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rPr>
          <w:rFonts w:hint="eastAsia" w:ascii="宋体" w:hAnsi="宋体" w:eastAsia="宋体" w:cs="宋体"/>
          <w:b/>
          <w:sz w:val="84"/>
          <w:szCs w:val="84"/>
        </w:rPr>
      </w:pPr>
      <w:r>
        <w:rPr>
          <w:rFonts w:hint="eastAsia" w:ascii="宋体" w:hAnsi="宋体" w:eastAsia="宋体" w:cs="宋体"/>
          <w:b/>
          <w:sz w:val="84"/>
          <w:szCs w:val="84"/>
        </w:rPr>
        <w:t xml:space="preserve">招　标　文　件</w:t>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firstLine="2249"/>
        <w:jc w:val="left"/>
        <w:spacing w:line="480" w:lineRule="auto"/>
        <w:rPr>
          <w:rFonts w:hint="eastAsia" w:ascii="宋体" w:hAnsi="宋体" w:eastAsia="宋体" w:cs="宋体"/>
          <w:b/>
          <w:bCs/>
          <w:color w:val="000000"/>
          <w:sz w:val="32"/>
          <w:szCs w:val="24"/>
        </w:rPr>
      </w:pPr>
      <w:r>
        <w:rPr>
          <w:rFonts w:hint="eastAsia" w:ascii="宋体" w:hAnsi="宋体" w:eastAsia="宋体" w:cs="宋体"/>
          <w:b/>
          <w:bCs/>
          <w:color w:val="000000"/>
          <w:sz w:val="32"/>
          <w:szCs w:val="24"/>
        </w:rPr>
      </w:r>
      <w:r/>
    </w:p>
    <w:p>
      <w:pPr>
        <w:ind w:left="2883" w:hanging="1606"/>
        <w:spacing w:line="480" w:lineRule="auto"/>
        <w:rPr>
          <w:rFonts w:hint="eastAsia" w:ascii="宋体" w:hAnsi="宋体" w:eastAsia="宋体" w:cs="宋体"/>
          <w:b/>
          <w:bCs/>
          <w:color w:val="000000"/>
          <w:sz w:val="32"/>
          <w:szCs w:val="24"/>
          <w:highlight w:val="none"/>
          <w:lang w:eastAsia="zh-CN"/>
        </w:rPr>
      </w:pPr>
      <w:r>
        <w:rPr>
          <w:rFonts w:hint="eastAsia" w:ascii="宋体" w:hAnsi="宋体" w:eastAsia="宋体" w:cs="宋体"/>
          <w:b/>
          <w:bCs/>
          <w:color w:val="000000"/>
          <w:sz w:val="32"/>
          <w:szCs w:val="24"/>
          <w:highlight w:val="none"/>
        </w:rPr>
        <w:t xml:space="preserve">项目名称：</w:t>
      </w:r>
      <w:r>
        <w:rPr>
          <w:rFonts w:hint="eastAsia" w:ascii="宋体" w:hAnsi="宋体" w:eastAsia="宋体" w:cs="宋体"/>
          <w:b/>
          <w:bCs/>
          <w:color w:val="000000"/>
          <w:sz w:val="32"/>
          <w:szCs w:val="24"/>
          <w:highlight w:val="none"/>
          <w:lang w:eastAsia="zh-CN"/>
        </w:rPr>
        <w:t xml:space="preserve">连云港市普通公路车辆通行费票据电子化改造项目（专门面向中小企业）</w:t>
      </w:r>
      <w:r/>
    </w:p>
    <w:p>
      <w:pPr>
        <w:ind w:firstLine="1285"/>
        <w:spacing w:line="480" w:lineRule="auto"/>
        <w:rPr>
          <w:rFonts w:hint="eastAsia" w:ascii="宋体" w:hAnsi="宋体" w:eastAsia="宋体" w:cs="宋体"/>
          <w:b/>
          <w:bCs/>
          <w:sz w:val="32"/>
          <w:szCs w:val="24"/>
          <w:lang w:eastAsia="zh-CN"/>
        </w:rPr>
      </w:pPr>
      <w:r>
        <w:rPr>
          <w:rFonts w:hint="eastAsia" w:ascii="宋体" w:hAnsi="宋体" w:eastAsia="宋体" w:cs="宋体"/>
          <w:b/>
          <w:bCs/>
          <w:sz w:val="32"/>
          <w:szCs w:val="24"/>
        </w:rPr>
        <w:t xml:space="preserve">项目编号：</w:t>
      </w:r>
      <w:r>
        <w:rPr>
          <w:rFonts w:hint="eastAsia" w:ascii="宋体" w:hAnsi="宋体" w:cs="宋体"/>
          <w:b/>
          <w:bCs/>
          <w:sz w:val="32"/>
          <w:szCs w:val="24"/>
          <w:lang w:eastAsia="zh-CN"/>
        </w:rPr>
        <w:t xml:space="preserve">JSZC-320700-RJXM-G2025-0025</w:t>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line="480" w:lineRule="auto"/>
        <w:rPr>
          <w:rFonts w:hint="eastAsia" w:ascii="宋体" w:hAnsi="宋体" w:eastAsia="宋体" w:cs="宋体"/>
          <w:b/>
          <w:color w:val="000000"/>
          <w:sz w:val="44"/>
          <w:szCs w:val="21"/>
        </w:rPr>
      </w:pPr>
      <w:r>
        <w:rPr>
          <w:rFonts w:hint="eastAsia" w:ascii="宋体" w:hAnsi="宋体" w:eastAsia="宋体" w:cs="宋体"/>
          <w:b/>
          <w:color w:val="000000"/>
          <w:sz w:val="44"/>
          <w:szCs w:val="21"/>
        </w:rPr>
      </w:r>
      <w:r/>
    </w:p>
    <w:p>
      <w:pPr>
        <w:jc w:val="center"/>
        <w:spacing w:before="120" w:after="120"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采   购   人：</w:t>
      </w:r>
      <w:r>
        <w:rPr>
          <w:rFonts w:hint="eastAsia" w:ascii="宋体" w:hAnsi="宋体" w:eastAsia="宋体" w:cs="宋体"/>
          <w:b/>
          <w:sz w:val="32"/>
          <w:szCs w:val="32"/>
        </w:rPr>
        <w:t xml:space="preserve">连云港市公路事业发展中心</w:t>
      </w:r>
      <w:r/>
    </w:p>
    <w:p>
      <w:pPr>
        <w:jc w:val="center"/>
        <w:spacing w:before="120" w:after="120" w:line="360" w:lineRule="auto"/>
        <w:rPr>
          <w:rFonts w:hint="eastAsia" w:ascii="宋体" w:hAnsi="宋体" w:eastAsia="宋体" w:cs="宋体"/>
          <w:b/>
          <w:bCs/>
          <w:color w:val="000000"/>
          <w:sz w:val="32"/>
          <w:szCs w:val="24"/>
          <w:lang w:val="en-US" w:eastAsia="zh-CN"/>
        </w:rPr>
      </w:pPr>
      <w:r>
        <w:rPr>
          <w:rFonts w:hint="eastAsia" w:ascii="宋体" w:hAnsi="宋体" w:eastAsia="宋体" w:cs="宋体"/>
          <w:b/>
          <w:bCs/>
          <w:color w:val="auto"/>
          <w:sz w:val="30"/>
          <w:szCs w:val="30"/>
          <w:highlight w:val="none"/>
        </w:rPr>
        <w:t xml:space="preserve">采购代理机构：</w:t>
      </w:r>
      <w:r>
        <w:rPr>
          <w:rFonts w:hint="eastAsia" w:ascii="宋体" w:hAnsi="宋体" w:eastAsia="宋体" w:cs="宋体"/>
          <w:b/>
          <w:bCs/>
          <w:color w:val="auto"/>
          <w:sz w:val="30"/>
          <w:szCs w:val="30"/>
          <w:highlight w:val="none"/>
          <w:lang w:eastAsia="zh-CN"/>
        </w:rPr>
        <w:t xml:space="preserve">江苏瑞杰项目管理顾问有限公司</w:t>
      </w:r>
      <w:r/>
    </w:p>
    <w:p>
      <w:pPr>
        <w:jc w:val="center"/>
        <w:spacing w:before="120" w:after="120" w:line="360" w:lineRule="auto"/>
        <w:rPr>
          <w:rFonts w:hint="eastAsia" w:ascii="宋体" w:hAnsi="宋体" w:eastAsia="宋体" w:cs="宋体"/>
        </w:rPr>
      </w:pPr>
      <w:r>
        <w:rPr>
          <w:rFonts w:hint="eastAsia" w:ascii="宋体" w:hAnsi="宋体" w:eastAsia="宋体" w:cs="宋体"/>
          <w:b/>
          <w:bCs/>
          <w:color w:val="000000"/>
          <w:sz w:val="32"/>
          <w:szCs w:val="24"/>
        </w:rPr>
        <w:t xml:space="preserve">2025年</w:t>
      </w:r>
      <w:r>
        <w:rPr>
          <w:rFonts w:hint="eastAsia" w:ascii="宋体" w:hAnsi="宋体" w:cs="宋体"/>
          <w:b/>
          <w:bCs/>
          <w:color w:val="000000"/>
          <w:sz w:val="32"/>
          <w:szCs w:val="24"/>
          <w:highlight w:val="none"/>
          <w:lang w:val="en-US" w:eastAsia="zh-CN"/>
        </w:rPr>
        <w:t xml:space="preserve">11</w:t>
      </w:r>
      <w:r>
        <w:rPr>
          <w:rFonts w:hint="eastAsia" w:ascii="宋体" w:hAnsi="宋体" w:eastAsia="宋体" w:cs="宋体"/>
          <w:b/>
          <w:bCs/>
          <w:color w:val="000000"/>
          <w:sz w:val="32"/>
          <w:szCs w:val="24"/>
        </w:rPr>
        <w:t xml:space="preserve">月</w:t>
      </w: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p>
    <w:p>
      <w:pPr>
        <w:pStyle w:val="814"/>
        <w:jc w:val="center"/>
        <w:spacing w:before="156" w:after="156" w:line="360" w:lineRule="auto"/>
        <w:rPr>
          <w:rFonts w:hint="eastAsia" w:ascii="宋体" w:hAnsi="宋体" w:eastAsia="宋体" w:cs="宋体"/>
          <w:b w:val="0"/>
        </w:rPr>
        <w:sectPr>
          <w:footnotePr/>
          <w:endnotePr/>
          <w:type w:val="nextPage"/>
          <w:pgSz w:w="11906" w:h="16838" w:orient="portrait"/>
          <w:pgMar w:top="1440" w:right="1440" w:bottom="1440" w:left="1440" w:header="851" w:footer="992" w:gutter="0"/>
          <w:pgNumType w:start="1"/>
          <w:cols w:num="1" w:sep="0" w:space="0" w:equalWidth="1"/>
          <w:docGrid w:linePitch="360"/>
        </w:sectPr>
      </w:pPr>
      <w:r>
        <w:rPr>
          <w:rFonts w:hint="eastAsia" w:ascii="宋体" w:hAnsi="宋体" w:eastAsia="宋体" w:cs="宋体"/>
          <w:b w:val="0"/>
        </w:rPr>
      </w:r>
      <w:r/>
    </w:p>
    <w:p>
      <w:pPr>
        <w:pStyle w:val="814"/>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目  录</w:t>
      </w:r>
      <w:r/>
    </w:p>
    <w:p>
      <w:pPr>
        <w:pStyle w:val="841"/>
        <w:tabs>
          <w:tab w:val="right" w:pos="8296" w:leader="dot"/>
        </w:tabs>
        <w:rPr>
          <w:rFonts w:hint="eastAsia" w:ascii="宋体" w:hAnsi="宋体" w:eastAsia="宋体" w:cs="宋体"/>
          <w:sz w:val="32"/>
        </w:rPr>
      </w:pPr>
      <w:r>
        <w:rPr>
          <w:rFonts w:hint="eastAsia" w:ascii="宋体" w:hAnsi="宋体" w:eastAsia="宋体" w:cs="宋体"/>
          <w:sz w:val="32"/>
        </w:rPr>
        <w:t xml:space="preserve">第一章  投标邀请</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_Toc155796356 \h </w:instrText>
      </w:r>
      <w:r>
        <w:rPr>
          <w:rFonts w:hint="eastAsia" w:ascii="宋体" w:hAnsi="宋体" w:eastAsia="宋体" w:cs="宋体"/>
          <w:sz w:val="32"/>
        </w:rPr>
        <w:fldChar w:fldCharType="separate"/>
      </w:r>
      <w:r>
        <w:rPr>
          <w:rFonts w:hint="eastAsia" w:ascii="宋体" w:hAnsi="宋体" w:eastAsia="宋体" w:cs="宋体"/>
          <w:sz w:val="32"/>
        </w:rPr>
        <w:t xml:space="preserve">2</w:t>
      </w:r>
      <w:r>
        <w:rPr>
          <w:rFonts w:hint="eastAsia" w:ascii="宋体" w:hAnsi="宋体" w:eastAsia="宋体" w:cs="宋体"/>
          <w:sz w:val="32"/>
        </w:rPr>
        <w:fldChar w:fldCharType="end"/>
      </w:r>
      <w:r/>
    </w:p>
    <w:p>
      <w:pPr>
        <w:pStyle w:val="841"/>
        <w:tabs>
          <w:tab w:val="right" w:pos="8296" w:leader="dot"/>
        </w:tabs>
        <w:rPr>
          <w:rFonts w:hint="eastAsia" w:ascii="宋体" w:hAnsi="宋体" w:eastAsia="宋体" w:cs="宋体"/>
          <w:sz w:val="32"/>
        </w:rPr>
      </w:pPr>
      <w:r>
        <w:rPr>
          <w:rFonts w:hint="eastAsia" w:ascii="宋体" w:hAnsi="宋体" w:eastAsia="宋体" w:cs="宋体"/>
          <w:sz w:val="32"/>
        </w:rPr>
        <w:t xml:space="preserve">第二章  投标人须知</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_Toc155796357 \h </w:instrText>
      </w:r>
      <w:r>
        <w:rPr>
          <w:rFonts w:hint="eastAsia" w:ascii="宋体" w:hAnsi="宋体" w:eastAsia="宋体" w:cs="宋体"/>
          <w:sz w:val="32"/>
        </w:rPr>
        <w:fldChar w:fldCharType="separate"/>
      </w:r>
      <w:r>
        <w:rPr>
          <w:rFonts w:hint="eastAsia" w:ascii="宋体" w:hAnsi="宋体" w:eastAsia="宋体" w:cs="宋体"/>
          <w:sz w:val="32"/>
        </w:rPr>
        <w:t xml:space="preserve">6</w:t>
      </w:r>
      <w:r>
        <w:rPr>
          <w:rFonts w:hint="eastAsia" w:ascii="宋体" w:hAnsi="宋体" w:eastAsia="宋体" w:cs="宋体"/>
          <w:sz w:val="32"/>
        </w:rPr>
        <w:fldChar w:fldCharType="end"/>
      </w:r>
      <w:r/>
    </w:p>
    <w:p>
      <w:pPr>
        <w:pStyle w:val="841"/>
        <w:tabs>
          <w:tab w:val="right" w:pos="8296" w:leader="dot"/>
        </w:tabs>
        <w:rPr>
          <w:rFonts w:hint="eastAsia" w:ascii="宋体" w:hAnsi="宋体" w:eastAsia="宋体" w:cs="宋体"/>
          <w:sz w:val="32"/>
        </w:rPr>
      </w:pPr>
      <w:r>
        <w:rPr>
          <w:rFonts w:hint="eastAsia" w:ascii="宋体" w:hAnsi="宋体" w:eastAsia="宋体" w:cs="宋体"/>
          <w:sz w:val="32"/>
        </w:rPr>
        <w:t xml:space="preserve">第三章  合同文本</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_Toc155796358 \h </w:instrText>
      </w:r>
      <w:r>
        <w:rPr>
          <w:rFonts w:hint="eastAsia" w:ascii="宋体" w:hAnsi="宋体" w:eastAsia="宋体" w:cs="宋体"/>
          <w:sz w:val="32"/>
        </w:rPr>
        <w:fldChar w:fldCharType="separate"/>
      </w:r>
      <w:r>
        <w:rPr>
          <w:rFonts w:hint="eastAsia" w:ascii="宋体" w:hAnsi="宋体" w:eastAsia="宋体" w:cs="宋体"/>
          <w:sz w:val="32"/>
        </w:rPr>
        <w:t xml:space="preserve">21</w:t>
      </w:r>
      <w:r>
        <w:rPr>
          <w:rFonts w:hint="eastAsia" w:ascii="宋体" w:hAnsi="宋体" w:eastAsia="宋体" w:cs="宋体"/>
          <w:sz w:val="32"/>
        </w:rPr>
        <w:fldChar w:fldCharType="end"/>
      </w:r>
      <w:r/>
    </w:p>
    <w:p>
      <w:pPr>
        <w:pStyle w:val="841"/>
        <w:tabs>
          <w:tab w:val="right" w:pos="8296" w:leader="dot"/>
        </w:tabs>
        <w:rPr>
          <w:rFonts w:hint="eastAsia" w:ascii="宋体" w:hAnsi="宋体" w:eastAsia="宋体" w:cs="宋体"/>
          <w:sz w:val="32"/>
        </w:rPr>
      </w:pPr>
      <w:r>
        <w:rPr>
          <w:rFonts w:hint="eastAsia" w:ascii="宋体" w:hAnsi="宋体" w:eastAsia="宋体" w:cs="宋体"/>
          <w:sz w:val="32"/>
        </w:rPr>
        <w:t xml:space="preserve">第四章  采购需求</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_Toc155796359 \h </w:instrText>
      </w:r>
      <w:r>
        <w:rPr>
          <w:rFonts w:hint="eastAsia" w:ascii="宋体" w:hAnsi="宋体" w:eastAsia="宋体" w:cs="宋体"/>
          <w:sz w:val="32"/>
        </w:rPr>
        <w:fldChar w:fldCharType="separate"/>
      </w:r>
      <w:r>
        <w:rPr>
          <w:rFonts w:hint="eastAsia" w:ascii="宋体" w:hAnsi="宋体" w:eastAsia="宋体" w:cs="宋体"/>
          <w:sz w:val="32"/>
        </w:rPr>
        <w:t xml:space="preserve">26</w:t>
      </w:r>
      <w:r>
        <w:rPr>
          <w:rFonts w:hint="eastAsia" w:ascii="宋体" w:hAnsi="宋体" w:eastAsia="宋体" w:cs="宋体"/>
          <w:sz w:val="32"/>
        </w:rPr>
        <w:fldChar w:fldCharType="end"/>
      </w:r>
      <w:r/>
    </w:p>
    <w:p>
      <w:pPr>
        <w:pStyle w:val="841"/>
        <w:tabs>
          <w:tab w:val="right" w:pos="8296" w:leader="dot"/>
        </w:tabs>
        <w:rPr>
          <w:rFonts w:hint="eastAsia" w:ascii="宋体" w:hAnsi="宋体" w:eastAsia="宋体" w:cs="宋体"/>
          <w:sz w:val="32"/>
        </w:rPr>
      </w:pPr>
      <w:r>
        <w:rPr>
          <w:rFonts w:hint="eastAsia" w:ascii="宋体" w:hAnsi="宋体" w:eastAsia="宋体" w:cs="宋体"/>
          <w:sz w:val="32"/>
        </w:rPr>
        <w:t xml:space="preserve">第五章  评标方法与评标标准</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_Toc155796360 \h </w:instrText>
      </w:r>
      <w:r>
        <w:rPr>
          <w:rFonts w:hint="eastAsia" w:ascii="宋体" w:hAnsi="宋体" w:eastAsia="宋体" w:cs="宋体"/>
          <w:sz w:val="32"/>
        </w:rPr>
        <w:fldChar w:fldCharType="separate"/>
      </w:r>
      <w:r>
        <w:rPr>
          <w:rFonts w:hint="eastAsia" w:ascii="宋体" w:hAnsi="宋体" w:eastAsia="宋体" w:cs="宋体"/>
          <w:sz w:val="32"/>
        </w:rPr>
        <w:t xml:space="preserve">17</w:t>
      </w:r>
      <w:r>
        <w:rPr>
          <w:rFonts w:hint="eastAsia" w:ascii="宋体" w:hAnsi="宋体" w:eastAsia="宋体" w:cs="宋体"/>
          <w:sz w:val="32"/>
        </w:rPr>
        <w:fldChar w:fldCharType="end"/>
      </w:r>
      <w:r/>
    </w:p>
    <w:p>
      <w:pPr>
        <w:pStyle w:val="841"/>
        <w:tabs>
          <w:tab w:val="right" w:pos="8296" w:leader="dot"/>
        </w:tabs>
        <w:rPr>
          <w:rFonts w:hint="eastAsia" w:ascii="宋体" w:hAnsi="宋体" w:eastAsia="宋体" w:cs="宋体"/>
          <w:sz w:val="32"/>
        </w:rPr>
      </w:pPr>
      <w:r>
        <w:rPr>
          <w:rFonts w:hint="eastAsia" w:ascii="宋体" w:hAnsi="宋体" w:eastAsia="宋体" w:cs="宋体"/>
          <w:sz w:val="32"/>
        </w:rPr>
        <w:t xml:space="preserve">第六章  投标文件格式</w:t>
      </w:r>
      <w:r>
        <w:rPr>
          <w:rFonts w:hint="eastAsia" w:ascii="宋体" w:hAnsi="宋体" w:eastAsia="宋体" w:cs="宋体"/>
          <w:sz w:val="32"/>
        </w:rPr>
        <w:tab/>
      </w:r>
      <w:r>
        <w:rPr>
          <w:rFonts w:hint="eastAsia" w:ascii="宋体" w:hAnsi="宋体" w:eastAsia="宋体" w:cs="宋体"/>
          <w:sz w:val="32"/>
        </w:rPr>
        <w:fldChar w:fldCharType="begin"/>
      </w:r>
      <w:r>
        <w:rPr>
          <w:rFonts w:hint="eastAsia" w:ascii="宋体" w:hAnsi="宋体" w:eastAsia="宋体" w:cs="宋体"/>
          <w:sz w:val="32"/>
        </w:rPr>
        <w:instrText xml:space="preserve"> PAGEREF _Toc155796361 \h </w:instrText>
      </w:r>
      <w:r>
        <w:rPr>
          <w:rFonts w:hint="eastAsia" w:ascii="宋体" w:hAnsi="宋体" w:eastAsia="宋体" w:cs="宋体"/>
          <w:sz w:val="32"/>
        </w:rPr>
        <w:fldChar w:fldCharType="separate"/>
      </w:r>
      <w:r>
        <w:rPr>
          <w:rFonts w:hint="eastAsia" w:ascii="宋体" w:hAnsi="宋体" w:eastAsia="宋体" w:cs="宋体"/>
          <w:sz w:val="32"/>
        </w:rPr>
        <w:t xml:space="preserve">22</w:t>
      </w:r>
      <w:r>
        <w:rPr>
          <w:rFonts w:hint="eastAsia" w:ascii="宋体" w:hAnsi="宋体" w:eastAsia="宋体" w:cs="宋体"/>
          <w:sz w:val="32"/>
        </w:rPr>
        <w:fldChar w:fldCharType="end"/>
      </w:r>
      <w:r/>
    </w:p>
    <w:p>
      <w:pPr>
        <w:jc w:val="left"/>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p>
    <w:p>
      <w:pPr>
        <w:pStyle w:val="814"/>
        <w:jc w:val="center"/>
        <w:spacing w:before="156" w:after="156" w:line="360" w:lineRule="auto"/>
        <w:rPr>
          <w:rFonts w:hint="eastAsia" w:ascii="宋体" w:hAnsi="宋体" w:eastAsia="宋体" w:cs="宋体"/>
          <w:b w:val="0"/>
        </w:rPr>
      </w:pPr>
      <w:r/>
      <w:bookmarkStart w:id="0" w:name="_Toc155796356"/>
      <w:r>
        <w:rPr>
          <w:rFonts w:hint="eastAsia" w:ascii="宋体" w:hAnsi="宋体" w:eastAsia="宋体" w:cs="宋体"/>
          <w:b w:val="0"/>
        </w:rPr>
        <w:t xml:space="preserve">第一章  投标邀请</w:t>
      </w:r>
      <w:bookmarkEnd w:id="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lang w:eastAsia="zh-CN"/>
        </w:rPr>
        <w:t xml:space="preserve">连云港市公路事业发展中心</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lang w:eastAsia="zh-CN"/>
        </w:rPr>
        <w:t xml:space="preserve">江苏瑞杰项目管理顾问有限公司</w:t>
      </w:r>
      <w:r>
        <w:rPr>
          <w:rFonts w:hint="eastAsia" w:ascii="宋体" w:hAnsi="宋体" w:eastAsia="宋体" w:cs="宋体"/>
          <w:sz w:val="24"/>
          <w:szCs w:val="24"/>
          <w:highlight w:val="none"/>
        </w:rPr>
        <w:t xml:space="preserve">就</w:t>
      </w:r>
      <w:r>
        <w:rPr>
          <w:rFonts w:hint="eastAsia" w:ascii="宋体" w:hAnsi="宋体" w:eastAsia="宋体" w:cs="宋体"/>
          <w:sz w:val="24"/>
          <w:szCs w:val="24"/>
          <w:highlight w:val="none"/>
          <w:lang w:eastAsia="zh-CN"/>
        </w:rPr>
        <w:t xml:space="preserve">连云港市普通公路车辆通行费票据电子化改造项目（专门面向中小企业）</w:t>
      </w:r>
      <w:r>
        <w:rPr>
          <w:rFonts w:hint="eastAsia" w:ascii="宋体" w:hAnsi="宋体" w:eastAsia="宋体" w:cs="宋体"/>
          <w:sz w:val="24"/>
          <w:szCs w:val="24"/>
          <w:highlight w:val="none"/>
        </w:rPr>
        <w:t xml:space="preserve">项目</w:t>
      </w:r>
      <w:r>
        <w:rPr>
          <w:rFonts w:hint="eastAsia" w:ascii="宋体" w:hAnsi="宋体" w:eastAsia="宋体" w:cs="宋体"/>
          <w:sz w:val="24"/>
          <w:szCs w:val="24"/>
        </w:rPr>
        <w:t xml:space="preserve">（</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JSZC-320700-RJXM-G2025-0025</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）进行公开招标采购，欢迎符合条件的供应商投标。</w:t>
      </w:r>
      <w:r/>
    </w:p>
    <w:tbl>
      <w:tblPr>
        <w:tblStyle w:val="6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5"/>
      </w:tblGrid>
      <w:tr>
        <w:trPr/>
        <w:tc>
          <w:tcPr>
            <w:tcW w:w="8925" w:type="dxa"/>
            <w:vAlign w:val="top"/>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highlight w:val="none"/>
                <w:lang w:eastAsia="zh-CN"/>
              </w:rPr>
              <w:t xml:space="preserve">连云港市普通公路车辆通行费票据电子化改造项目（专门面向中小企业）</w:t>
            </w:r>
            <w:r>
              <w:rPr>
                <w:rFonts w:hint="eastAsia" w:ascii="宋体" w:hAnsi="宋体" w:eastAsia="宋体" w:cs="宋体"/>
                <w:sz w:val="24"/>
                <w:szCs w:val="24"/>
              </w:rPr>
              <w:t xml:space="preserve">招标项目的潜在投标人应在江苏政府采购网自行免费下载招标文件，并于</w:t>
            </w:r>
            <w:r>
              <w:rPr>
                <w:rFonts w:hint="eastAsia" w:ascii="宋体" w:hAnsi="宋体" w:eastAsia="宋体" w:cs="宋体"/>
                <w:sz w:val="24"/>
                <w:szCs w:val="24"/>
                <w:highlight w:val="none"/>
              </w:rPr>
              <w:t xml:space="preserve">2025年</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0:00</w:t>
            </w:r>
            <w:r>
              <w:rPr>
                <w:rFonts w:hint="eastAsia" w:ascii="宋体" w:hAnsi="宋体" w:eastAsia="宋体" w:cs="宋体"/>
                <w:sz w:val="24"/>
                <w:szCs w:val="24"/>
              </w:rPr>
              <w:t xml:space="preserve">（北京时间）前递交（上传）投标文件。</w:t>
            </w:r>
            <w:r/>
          </w:p>
        </w:tc>
      </w:tr>
    </w:tbl>
    <w:p>
      <w:pPr>
        <w:pStyle w:val="815"/>
        <w:spacing w:before="0" w:after="0" w:line="360" w:lineRule="auto"/>
        <w:rPr>
          <w:rFonts w:hint="eastAsia" w:ascii="宋体" w:hAnsi="宋体" w:eastAsia="宋体" w:cs="宋体"/>
          <w:b w:val="0"/>
        </w:rPr>
      </w:pPr>
      <w:r>
        <w:rPr>
          <w:rFonts w:hint="eastAsia" w:ascii="宋体" w:hAnsi="宋体" w:eastAsia="宋体" w:cs="宋体"/>
          <w:b w:val="0"/>
        </w:rPr>
        <w:t xml:space="preserve">一、项目基本情况</w:t>
      </w:r>
      <w:r/>
    </w:p>
    <w:p>
      <w:pPr>
        <w:ind w:firstLine="480"/>
        <w:jc w:val="left"/>
        <w:spacing w:line="5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rPr>
          <w:rFonts w:hint="eastAsia" w:ascii="宋体" w:hAnsi="宋体" w:cs="宋体"/>
          <w:sz w:val="24"/>
          <w:szCs w:val="24"/>
          <w:u w:val="single"/>
          <w:lang w:val="en-US" w:eastAsia="zh-CN"/>
        </w:rPr>
        <w:t xml:space="preserve">JSZC-320700-RJXM-G2025-0025</w:t>
      </w:r>
      <w:r>
        <w:rPr>
          <w:rFonts w:hint="eastAsia" w:ascii="宋体" w:hAnsi="宋体" w:eastAsia="宋体" w:cs="宋体"/>
          <w:sz w:val="24"/>
          <w:szCs w:val="24"/>
          <w:u w:val="single"/>
          <w:lang w:val="en-US" w:eastAsia="zh-CN"/>
        </w:rPr>
        <w:t xml:space="preserve">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连云港市普通公路车辆通行费票据电子化改造项目</w:t>
      </w:r>
      <w:r>
        <w:rPr>
          <w:rFonts w:hint="eastAsia" w:ascii="宋体" w:hAnsi="宋体" w:eastAsia="宋体" w:cs="宋体"/>
          <w:sz w:val="24"/>
          <w:szCs w:val="24"/>
          <w:highlight w:val="none"/>
          <w:lang w:eastAsia="zh-CN"/>
        </w:rPr>
        <w:t xml:space="preserve">（专门面向中小企业）</w:t>
      </w:r>
      <w:r/>
    </w:p>
    <w:p>
      <w:pPr>
        <w:ind w:firstLine="480"/>
        <w:jc w:val="left"/>
        <w:spacing w:line="500" w:lineRule="exact"/>
        <w:rPr>
          <w:rFonts w:hint="eastAsia" w:ascii="宋体" w:hAnsi="宋体" w:eastAsia="宋体" w:cs="宋体"/>
          <w:sz w:val="24"/>
          <w:szCs w:val="24"/>
          <w:highlight w:val="yellow"/>
          <w:lang w:val="en-US" w:eastAsia="zh-CN"/>
        </w:rPr>
      </w:pPr>
      <w:r>
        <w:rPr>
          <w:rFonts w:hint="eastAsia" w:ascii="宋体" w:hAnsi="宋体" w:eastAsia="宋体" w:cs="宋体"/>
          <w:sz w:val="24"/>
          <w:szCs w:val="24"/>
        </w:rPr>
        <w:t xml:space="preserve">预算金额</w:t>
      </w:r>
      <w:r>
        <w:rPr>
          <w:rFonts w:hint="eastAsia" w:ascii="宋体" w:hAnsi="宋体" w:eastAsia="宋体" w:cs="宋体"/>
          <w:color w:val="auto"/>
          <w:sz w:val="24"/>
          <w:szCs w:val="24"/>
        </w:rPr>
        <w:t xml:space="preserve">：</w:t>
      </w:r>
      <w:r>
        <w:rPr>
          <w:rFonts w:hint="eastAsia" w:ascii="宋体" w:hAnsi="宋体" w:cs="宋体"/>
          <w:color w:val="auto"/>
          <w:sz w:val="24"/>
          <w:szCs w:val="24"/>
          <w:highlight w:val="none"/>
          <w:u w:val="single"/>
          <w:lang w:val="en-US" w:eastAsia="zh-CN"/>
        </w:rPr>
        <w:t xml:space="preserve">180.15</w:t>
      </w:r>
      <w:r>
        <w:rPr>
          <w:rFonts w:hint="eastAsia" w:ascii="宋体" w:hAnsi="宋体" w:eastAsia="宋体" w:cs="宋体"/>
          <w:color w:val="auto"/>
          <w:sz w:val="24"/>
          <w:szCs w:val="24"/>
          <w:highlight w:val="none"/>
          <w:lang w:val="en-US" w:eastAsia="zh-CN"/>
        </w:rPr>
        <w:t xml:space="preserve">万元</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采购方式：公开招标</w:t>
      </w:r>
      <w:r/>
    </w:p>
    <w:p>
      <w:pPr>
        <w:ind w:left="0" w:firstLine="480"/>
        <w:jc w:val="both"/>
        <w:keepLines w:val="0"/>
        <w:keepNext w:val="0"/>
        <w:pageBreakBefore w:val="0"/>
        <w:spacing w:line="560" w:lineRule="exact"/>
        <w:widowControl/>
        <w:rPr>
          <w:rFonts w:hint="eastAsia" w:ascii="宋体" w:hAnsi="宋体" w:eastAsia="宋体" w:cs="宋体"/>
          <w:color w:val="000000"/>
          <w:sz w:val="24"/>
          <w:szCs w:val="24"/>
          <w:highlight w:val="none"/>
          <w:lang w:val="en-US" w:eastAsia="zh-CN"/>
        </w:rPr>
        <w:suppressLineNumbers w:val="0"/>
      </w:pPr>
      <w:r>
        <w:rPr>
          <w:rFonts w:hint="eastAsia" w:ascii="宋体" w:hAnsi="宋体" w:eastAsia="宋体" w:cs="宋体"/>
          <w:sz w:val="24"/>
          <w:szCs w:val="24"/>
        </w:rPr>
        <w:t xml:space="preserve">采购需求：根据省财政厅《关于全面推进财政电子票据改革的通知》（苏财综〔2025〕9号）文件要求，2026年1月1日起全面停用纸质票并使用电子票。为确保我市普通公路车辆通行费征收工作正常开展，拟在204国道柘汪收费站、242省道黑林收费站实施车辆通行费票据电子化工作。改造项目采用江苏省高速公路车辆通行费票据电子化模式，两收费站需进行相应的软硬件改造，主要涉及收费软件开发、配套硬件设备升级，包含移动支付流水号获取和车牌抓拍识别准确率提升，以实现收费软件系统与票据管理平台对接。</w:t>
      </w:r>
      <w:r>
        <w:rPr>
          <w:rFonts w:hint="eastAsia" w:ascii="宋体" w:hAnsi="宋体" w:eastAsia="宋体" w:cs="宋体"/>
          <w:color w:val="000000"/>
          <w:sz w:val="24"/>
          <w:szCs w:val="24"/>
          <w:highlight w:val="none"/>
          <w:lang w:val="en-US" w:eastAsia="zh-CN"/>
        </w:rPr>
        <w:t xml:space="preserve">具体要求详见第四章采购需求。</w:t>
      </w:r>
      <w:r/>
    </w:p>
    <w:p>
      <w:pPr>
        <w:ind w:firstLine="480"/>
        <w:jc w:val="left"/>
        <w:spacing w:line="500" w:lineRule="exact"/>
        <w:rPr>
          <w:rFonts w:hint="eastAsia" w:ascii="宋体" w:hAnsi="宋体" w:eastAsia="宋体" w:cs="宋体"/>
          <w:b w:val="0"/>
          <w:bCs w:val="0"/>
          <w:i w:val="0"/>
          <w:iCs w:val="0"/>
          <w:color w:val="000000"/>
          <w:sz w:val="24"/>
          <w:szCs w:val="24"/>
          <w:highlight w:val="none"/>
        </w:rPr>
      </w:pPr>
      <w:r>
        <w:rPr>
          <w:rFonts w:hint="eastAsia" w:ascii="宋体" w:hAnsi="宋体" w:eastAsia="宋体" w:cs="宋体"/>
          <w:sz w:val="24"/>
          <w:szCs w:val="24"/>
          <w:highlight w:val="none"/>
        </w:rPr>
        <w:t xml:space="preserve">合同履行期限：自合同签订之日起，</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个月内完成系统</w:t>
      </w:r>
      <w:r>
        <w:rPr>
          <w:rFonts w:hint="eastAsia" w:ascii="宋体" w:hAnsi="宋体" w:cs="宋体"/>
          <w:sz w:val="24"/>
          <w:szCs w:val="24"/>
          <w:highlight w:val="none"/>
          <w:lang w:val="en-US" w:eastAsia="zh-CN"/>
        </w:rPr>
        <w:t xml:space="preserve">评测</w:t>
      </w:r>
      <w:r>
        <w:rPr>
          <w:rFonts w:hint="eastAsia" w:ascii="宋体" w:hAnsi="宋体" w:eastAsia="宋体" w:cs="宋体"/>
          <w:sz w:val="24"/>
          <w:szCs w:val="24"/>
          <w:highlight w:val="none"/>
        </w:rPr>
        <w:t xml:space="preserve">上线</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自</w:t>
      </w:r>
      <w:r>
        <w:rPr>
          <w:rFonts w:hint="eastAsia" w:ascii="宋体" w:hAnsi="宋体" w:eastAsia="宋体" w:cs="宋体"/>
          <w:sz w:val="24"/>
          <w:szCs w:val="24"/>
          <w:highlight w:val="none"/>
        </w:rPr>
        <w:t xml:space="preserve">项目</w:t>
      </w:r>
      <w:r>
        <w:rPr>
          <w:rFonts w:hint="eastAsia" w:ascii="宋体" w:hAnsi="宋体" w:eastAsia="宋体" w:cs="宋体"/>
          <w:sz w:val="24"/>
          <w:szCs w:val="24"/>
          <w:highlight w:val="none"/>
          <w:lang w:eastAsia="zh-CN"/>
        </w:rPr>
        <w:t xml:space="preserve">最终</w:t>
      </w:r>
      <w:r>
        <w:rPr>
          <w:rFonts w:hint="eastAsia" w:ascii="宋体" w:hAnsi="宋体" w:eastAsia="宋体" w:cs="宋体"/>
          <w:sz w:val="24"/>
          <w:szCs w:val="24"/>
          <w:highlight w:val="none"/>
        </w:rPr>
        <w:t xml:space="preserve">验收合格</w:t>
      </w:r>
      <w:r>
        <w:rPr>
          <w:rFonts w:hint="eastAsia" w:ascii="宋体" w:hAnsi="宋体" w:eastAsia="宋体" w:cs="宋体"/>
          <w:sz w:val="24"/>
          <w:szCs w:val="24"/>
          <w:highlight w:val="none"/>
          <w:lang w:eastAsia="zh-CN"/>
        </w:rPr>
        <w:t xml:space="preserve">之日起</w:t>
      </w:r>
      <w:r>
        <w:rPr>
          <w:rFonts w:hint="eastAsia" w:ascii="宋体" w:hAnsi="宋体" w:eastAsia="宋体" w:cs="宋体"/>
          <w:sz w:val="24"/>
          <w:szCs w:val="24"/>
          <w:highlight w:val="none"/>
        </w:rPr>
        <w:t xml:space="preserve">提供2年</w:t>
      </w:r>
      <w:r>
        <w:rPr>
          <w:rFonts w:hint="eastAsia" w:ascii="宋体" w:hAnsi="宋体" w:eastAsia="宋体" w:cs="宋体"/>
          <w:sz w:val="24"/>
          <w:szCs w:val="24"/>
          <w:highlight w:val="none"/>
          <w:lang w:val="en-US" w:eastAsia="zh-CN"/>
        </w:rPr>
        <w:t xml:space="preserve">系统运行保障</w:t>
      </w:r>
      <w:r>
        <w:rPr>
          <w:rFonts w:hint="eastAsia" w:ascii="宋体" w:hAnsi="宋体" w:eastAsia="宋体" w:cs="宋体"/>
          <w:sz w:val="24"/>
          <w:szCs w:val="24"/>
          <w:highlight w:val="none"/>
        </w:rPr>
        <w:t xml:space="preserve">服务。</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本项目不接受联合体</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w:t>
      </w:r>
      <w:r/>
    </w:p>
    <w:p>
      <w:pPr>
        <w:pStyle w:val="815"/>
        <w:spacing w:before="0" w:after="0" w:line="360" w:lineRule="auto"/>
        <w:rPr>
          <w:rFonts w:hint="eastAsia" w:ascii="宋体" w:hAnsi="宋体" w:eastAsia="宋体" w:cs="宋体"/>
          <w:b w:val="0"/>
        </w:rPr>
      </w:pPr>
      <w:r>
        <w:rPr>
          <w:rFonts w:hint="eastAsia" w:ascii="宋体" w:hAnsi="宋体" w:eastAsia="宋体" w:cs="宋体"/>
          <w:b w:val="0"/>
        </w:rPr>
        <w:t xml:space="preserve">二、申请人的资格要求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（一）满足《中华人民共和国政府采购法》第二十二条规定，并提供下列材料：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2.上一年度的财务状况报告；（成立不满一年无需提供）</w:t>
      </w:r>
      <w:r/>
    </w:p>
    <w:p>
      <w:pPr>
        <w:ind w:firstLine="480"/>
        <w:jc w:val="both"/>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3.依法缴纳税收和社会保障资金的相关材料；</w:t>
      </w:r>
      <w:r>
        <w:rPr>
          <w:rFonts w:hint="eastAsia" w:ascii="宋体" w:hAnsi="宋体" w:eastAsia="宋体" w:cs="宋体"/>
          <w:sz w:val="24"/>
          <w:szCs w:val="24"/>
          <w:highlight w:val="none"/>
        </w:rPr>
        <w:t xml:space="preserve">（提供提交投标文件截止时间前一年内至少一个月依法缴纳税收及缴纳社会保障资金的证明材料，投标人依法享受缓缴、免缴税收、社会保障资金的提供证明材料）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（根据连财购〔2023〕4号文件精神，</w:t>
      </w:r>
      <w:r>
        <w:rPr>
          <w:rFonts w:hint="eastAsia" w:ascii="宋体" w:hAnsi="宋体" w:cs="宋体"/>
          <w:b/>
          <w:bCs/>
          <w:sz w:val="24"/>
          <w:szCs w:val="24"/>
          <w:highlight w:val="none"/>
          <w:lang w:val="en-US" w:eastAsia="zh-CN"/>
        </w:rPr>
        <w:t xml:space="preserve">上述</w:t>
      </w:r>
      <w:r>
        <w:rPr>
          <w:rFonts w:hint="eastAsia" w:ascii="宋体" w:hAnsi="宋体" w:eastAsia="宋体" w:cs="宋体"/>
          <w:b/>
          <w:bCs/>
          <w:sz w:val="24"/>
          <w:szCs w:val="24"/>
          <w:highlight w:val="none"/>
        </w:rPr>
        <w:t xml:space="preserve">2、3项可以提供《财务状况报告及税收、社会保障资金缴纳情况承诺函》，详见第六章 投标文件格式）</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4.具备履行合同所必需的设备和专业技术能力的声明；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6.法律、行政法规规定的其他条件；（如有，请按要求提供）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color w:val="000000"/>
          <w:sz w:val="24"/>
          <w:szCs w:val="24"/>
        </w:rPr>
        <w:t xml:space="preserve">资格审查现场查询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信用中国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网站（www.creditchina.gov.cn），无</w:t>
      </w:r>
      <w:r>
        <w:rPr>
          <w:rFonts w:hint="eastAsia" w:ascii="宋体" w:hAnsi="宋体" w:eastAsia="宋体" w:cs="宋体"/>
          <w:color w:val="000000"/>
          <w:sz w:val="24"/>
          <w:szCs w:val="24"/>
        </w:rPr>
        <w:t xml:space="preserve">被列入失信被执行人、</w:t>
      </w:r>
      <w:r>
        <w:rPr>
          <w:rFonts w:hint="eastAsia" w:ascii="宋体" w:hAnsi="宋体" w:eastAsia="宋体" w:cs="宋体"/>
          <w:color w:val="000000"/>
          <w:sz w:val="24"/>
          <w:szCs w:val="24"/>
          <w:lang w:val="en-US" w:eastAsia="zh-CN"/>
        </w:rPr>
        <w:t xml:space="preserve">重大</w:t>
      </w:r>
      <w:r>
        <w:rPr>
          <w:rFonts w:hint="eastAsia" w:ascii="宋体" w:hAnsi="宋体" w:eastAsia="宋体" w:cs="宋体"/>
          <w:color w:val="000000"/>
          <w:sz w:val="24"/>
          <w:szCs w:val="24"/>
        </w:rPr>
        <w:t xml:space="preserve">税收违法</w:t>
      </w:r>
      <w:r>
        <w:rPr>
          <w:rFonts w:hint="eastAsia" w:ascii="宋体" w:hAnsi="宋体" w:eastAsia="宋体" w:cs="宋体"/>
          <w:color w:val="000000"/>
          <w:sz w:val="24"/>
          <w:szCs w:val="24"/>
          <w:lang w:val="en-US" w:eastAsia="zh-CN"/>
        </w:rPr>
        <w:t xml:space="preserve">案件当事人</w:t>
      </w:r>
      <w:r>
        <w:rPr>
          <w:rFonts w:hint="eastAsia" w:ascii="宋体" w:hAnsi="宋体" w:eastAsia="宋体" w:cs="宋体"/>
          <w:color w:val="000000"/>
          <w:sz w:val="24"/>
          <w:szCs w:val="24"/>
        </w:rPr>
        <w:t xml:space="preserve">名单、政府采购严重失信行为记录名单及其他不符合《中华人民共和国政府采购法》第二十二条规定</w:t>
      </w:r>
      <w:r>
        <w:rPr>
          <w:rFonts w:hint="eastAsia" w:ascii="宋体" w:hAnsi="宋体" w:eastAsia="宋体" w:cs="宋体"/>
          <w:color w:val="000000"/>
          <w:sz w:val="24"/>
          <w:szCs w:val="24"/>
          <w:lang w:val="en-US" w:eastAsia="zh-CN"/>
        </w:rPr>
        <w:t xml:space="preserve">条件的信用记录</w:t>
      </w:r>
      <w:r>
        <w:rPr>
          <w:rFonts w:hint="eastAsia" w:ascii="宋体" w:hAnsi="宋体" w:eastAsia="宋体" w:cs="宋体"/>
          <w:color w:val="000000"/>
          <w:sz w:val="24"/>
          <w:szCs w:val="24"/>
        </w:rPr>
        <w:t xml:space="preserve">。（投标文件中无需提供证明材料）</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szCs w:val="24"/>
          <w:highlight w:val="none"/>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（三）本项目的特定</w:t>
      </w:r>
      <w:r>
        <w:rPr>
          <w:rFonts w:hint="eastAsia" w:ascii="宋体" w:hAnsi="宋体" w:eastAsia="宋体" w:cs="宋体"/>
          <w:sz w:val="24"/>
          <w:szCs w:val="24"/>
          <w:highlight w:val="none"/>
        </w:rPr>
        <w:t xml:space="preserve">资格要求：无。</w:t>
      </w:r>
      <w:r/>
    </w:p>
    <w:p>
      <w:pPr>
        <w:pStyle w:val="815"/>
        <w:spacing w:before="0" w:after="0" w:line="360" w:lineRule="auto"/>
        <w:rPr>
          <w:rFonts w:hint="eastAsia" w:ascii="宋体" w:hAnsi="宋体" w:eastAsia="宋体" w:cs="宋体"/>
          <w:b w:val="0"/>
        </w:rPr>
      </w:pPr>
      <w:r>
        <w:rPr>
          <w:rFonts w:hint="eastAsia" w:ascii="宋体" w:hAnsi="宋体" w:eastAsia="宋体" w:cs="宋体"/>
          <w:b w:val="0"/>
        </w:rPr>
        <w:t xml:space="preserve">三、获取招标文件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时间：自招标文件公告发布之日5个工作日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地点：江苏政府采购网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方式：投标人办理江苏省政府采购交易系统CA数字证书，登录“苏采云”政府采购交易系统，自行</w:t>
      </w:r>
      <w:r>
        <w:rPr>
          <w:rFonts w:hint="eastAsia" w:ascii="宋体" w:hAnsi="宋体" w:eastAsia="宋体" w:cs="宋体"/>
          <w:sz w:val="24"/>
          <w:szCs w:val="24"/>
          <w:lang w:val="en-US" w:eastAsia="zh-CN"/>
        </w:rPr>
        <w:t xml:space="preserve">免费</w:t>
      </w:r>
      <w:r>
        <w:rPr>
          <w:rFonts w:hint="eastAsia" w:ascii="宋体" w:hAnsi="宋体" w:eastAsia="宋体" w:cs="宋体"/>
          <w:sz w:val="24"/>
          <w:szCs w:val="24"/>
        </w:rPr>
        <w:t xml:space="preserve">下载。</w:t>
      </w:r>
      <w:r/>
    </w:p>
    <w:p>
      <w:pPr>
        <w:pStyle w:val="815"/>
        <w:spacing w:before="0" w:after="0" w:line="360" w:lineRule="auto"/>
        <w:rPr>
          <w:rFonts w:hint="eastAsia" w:ascii="宋体" w:hAnsi="宋体" w:eastAsia="宋体" w:cs="宋体"/>
          <w:b w:val="0"/>
        </w:rPr>
      </w:pPr>
      <w:r>
        <w:rPr>
          <w:rFonts w:hint="eastAsia" w:ascii="宋体" w:hAnsi="宋体" w:eastAsia="宋体" w:cs="宋体"/>
          <w:b w:val="0"/>
        </w:rPr>
        <w:t xml:space="preserve">四、提交投标文件截止时间、开标时间和地点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提交投标文件截止时间：</w:t>
      </w:r>
      <w:r>
        <w:rPr>
          <w:rFonts w:hint="eastAsia" w:ascii="宋体" w:hAnsi="宋体" w:eastAsia="宋体" w:cs="宋体"/>
          <w:sz w:val="24"/>
          <w:szCs w:val="24"/>
          <w:highlight w:val="none"/>
        </w:rPr>
        <w:t xml:space="preserve">2025年</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日</w:t>
      </w:r>
      <w:r>
        <w:rPr>
          <w:rFonts w:hint="eastAsia" w:ascii="宋体" w:hAnsi="宋体" w:cs="宋体"/>
          <w:sz w:val="24"/>
          <w:szCs w:val="24"/>
          <w:highlight w:val="none"/>
          <w:lang w:val="en-US" w:eastAsia="zh-CN"/>
        </w:rPr>
        <w:t xml:space="preserve">10</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0:00</w:t>
      </w:r>
      <w:r>
        <w:rPr>
          <w:rFonts w:hint="eastAsia" w:ascii="宋体" w:hAnsi="宋体" w:eastAsia="宋体" w:cs="宋体"/>
          <w:sz w:val="24"/>
          <w:szCs w:val="24"/>
        </w:rPr>
        <w:t xml:space="preserve">（北京时间）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开标时间：提交投标文件截止时间</w:t>
      </w:r>
      <w:r/>
    </w:p>
    <w:p>
      <w:pPr>
        <w:ind w:firstLine="480"/>
        <w:jc w:val="left"/>
        <w:spacing w:line="500" w:lineRule="exact"/>
        <w:rPr>
          <w:rFonts w:hint="eastAsia" w:ascii="宋体" w:hAnsi="宋体" w:eastAsia="宋体" w:cs="宋体"/>
        </w:rPr>
      </w:pPr>
      <w:r>
        <w:rPr>
          <w:rFonts w:hint="eastAsia" w:ascii="宋体" w:hAnsi="宋体" w:eastAsia="宋体" w:cs="宋体"/>
          <w:sz w:val="24"/>
          <w:szCs w:val="24"/>
        </w:rPr>
        <w:t xml:space="preserve">开标地点：“苏采云”政府采购交易系统网上开标大厅</w:t>
      </w:r>
      <w:r/>
    </w:p>
    <w:p>
      <w:pPr>
        <w:pStyle w:val="815"/>
        <w:spacing w:before="0" w:after="0" w:line="360" w:lineRule="auto"/>
        <w:rPr>
          <w:rFonts w:hint="eastAsia" w:ascii="宋体" w:hAnsi="宋体" w:eastAsia="宋体" w:cs="宋体"/>
          <w:b w:val="0"/>
        </w:rPr>
      </w:pPr>
      <w:r>
        <w:rPr>
          <w:rFonts w:hint="eastAsia" w:ascii="宋体" w:hAnsi="宋体" w:eastAsia="宋体" w:cs="宋体"/>
          <w:b w:val="0"/>
        </w:rPr>
        <w:t xml:space="preserve">五、公告期限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815"/>
        <w:spacing w:before="0" w:after="0" w:line="360" w:lineRule="auto"/>
        <w:rPr>
          <w:rFonts w:hint="eastAsia" w:ascii="宋体" w:hAnsi="宋体" w:eastAsia="宋体" w:cs="宋体"/>
          <w:b w:val="0"/>
        </w:rPr>
      </w:pPr>
      <w:r>
        <w:rPr>
          <w:rFonts w:hint="eastAsia" w:ascii="宋体" w:hAnsi="宋体" w:eastAsia="宋体" w:cs="宋体"/>
          <w:b w:val="0"/>
        </w:rPr>
        <w:t xml:space="preserve">六、其他补充事宜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2"/>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2"/>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2"/>
        <w:jc w:val="both"/>
        <w:keepLines w:val="0"/>
        <w:keepNext w:val="0"/>
        <w:pageBreakBefore w:val="0"/>
        <w:spacing w:line="5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w:t>
      </w:r>
      <w:r>
        <w:rPr>
          <w:rFonts w:hint="eastAsia" w:ascii="宋体" w:hAnsi="宋体" w:eastAsia="宋体" w:cs="宋体"/>
          <w:sz w:val="24"/>
          <w:szCs w:val="24"/>
        </w:rPr>
        <w:t xml:space="preserve">心CA和方正国际软件（北京）有限公司电子签章。投标人通过“苏采云”系统参与政府采购项目，需要办理（更换）CA数字证书和电子签章。具体办理指南和操作手册见链接：http://www.ccgp-jiangsu.gov.cn/jiangsu/zlxz/ee/ee3a4bc5a3454aa2b0d9312230633ce9.html请投标人按照《操作手册》要求获取招标文件，制作、递交（上传）电子投标文件，参加开标，澄清、说明或者补正。因投标人未按要求操作原因导致电子投标文件被拒绝、造成无效响应的，自行承担一切损失。</w:t>
      </w:r>
      <w:r/>
    </w:p>
    <w:p>
      <w:pPr>
        <w:pStyle w:val="815"/>
        <w:spacing w:before="0" w:after="0" w:line="360" w:lineRule="auto"/>
        <w:rPr>
          <w:rFonts w:hint="eastAsia" w:ascii="宋体" w:hAnsi="宋体" w:eastAsia="宋体" w:cs="宋体"/>
          <w:b w:val="0"/>
        </w:rPr>
      </w:pPr>
      <w:r>
        <w:rPr>
          <w:rFonts w:hint="eastAsia" w:ascii="宋体" w:hAnsi="宋体" w:eastAsia="宋体" w:cs="宋体"/>
          <w:b w:val="0"/>
        </w:rPr>
        <w:t xml:space="preserve">七、对本次招标提出询问，请按以下方式联系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连云港市公路事业发展中心</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连云港市海州区苍梧路36-6号</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联 系 人：</w:t>
      </w:r>
      <w:r>
        <w:rPr>
          <w:rFonts w:hint="eastAsia" w:ascii="宋体" w:hAnsi="宋体" w:eastAsia="宋体" w:cs="宋体"/>
          <w:sz w:val="24"/>
          <w:szCs w:val="24"/>
          <w:lang w:val="en-US" w:eastAsia="zh-CN"/>
        </w:rPr>
        <w:t xml:space="preserve">张工</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联系电话：</w:t>
      </w:r>
      <w:r>
        <w:rPr>
          <w:rFonts w:hint="eastAsia" w:ascii="宋体" w:hAnsi="宋体" w:eastAsia="宋体" w:cs="宋体"/>
          <w:sz w:val="24"/>
          <w:szCs w:val="24"/>
          <w:lang w:val="en-US" w:eastAsia="zh-CN"/>
        </w:rPr>
        <w:t xml:space="preserve">0518-</w:t>
      </w:r>
      <w:bookmarkStart w:id="1" w:name="OLE_LINK7"/>
      <w:r>
        <w:rPr>
          <w:rFonts w:hint="eastAsia" w:ascii="宋体" w:hAnsi="宋体" w:eastAsia="宋体" w:cs="宋体"/>
          <w:sz w:val="24"/>
          <w:szCs w:val="24"/>
          <w:lang w:val="en-US" w:eastAsia="zh-CN"/>
        </w:rPr>
        <w:t xml:space="preserve">85512826</w:t>
      </w:r>
      <w:bookmarkEnd w:id="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    称：</w:t>
      </w:r>
      <w:r>
        <w:rPr>
          <w:rFonts w:hint="eastAsia" w:ascii="宋体" w:hAnsi="宋体" w:eastAsia="宋体" w:cs="宋体"/>
          <w:sz w:val="24"/>
          <w:szCs w:val="24"/>
          <w:lang w:eastAsia="zh-CN"/>
        </w:rPr>
        <w:t xml:space="preserve">江苏瑞杰项目管理顾问有限公司</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连云港市海州区巨龙南路88号天顺国际花园2#楼3楼</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 系 人：</w:t>
      </w:r>
      <w:r>
        <w:rPr>
          <w:rFonts w:hint="eastAsia" w:ascii="宋体" w:hAnsi="宋体" w:eastAsia="宋体" w:cs="宋体"/>
          <w:sz w:val="24"/>
          <w:szCs w:val="24"/>
          <w:lang w:val="en-US" w:eastAsia="zh-CN"/>
        </w:rPr>
        <w:t xml:space="preserve">林工</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联系电话：0518-</w:t>
      </w:r>
      <w:r>
        <w:rPr>
          <w:rFonts w:hint="eastAsia" w:ascii="宋体" w:hAnsi="宋体" w:eastAsia="宋体" w:cs="宋体"/>
          <w:sz w:val="24"/>
          <w:szCs w:val="24"/>
          <w:lang w:val="en-US" w:eastAsia="zh-CN"/>
        </w:rPr>
        <w:t xml:space="preserve">85110823/18861336791</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林工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电      话：0518-</w:t>
      </w:r>
      <w:r>
        <w:rPr>
          <w:rFonts w:hint="eastAsia" w:ascii="宋体" w:hAnsi="宋体" w:eastAsia="宋体" w:cs="宋体"/>
          <w:sz w:val="24"/>
          <w:szCs w:val="24"/>
          <w:lang w:val="en-US" w:eastAsia="zh-CN"/>
        </w:rPr>
        <w:t xml:space="preserve">85110823/18861336791</w:t>
      </w:r>
      <w:r/>
    </w:p>
    <w:p>
      <w:pPr>
        <w:jc w:val="left"/>
        <w:widowControl/>
        <w:rPr>
          <w:rFonts w:hint="eastAsia" w:ascii="宋体" w:hAnsi="宋体" w:eastAsia="宋体" w:cs="宋体"/>
          <w:bCs/>
          <w:sz w:val="44"/>
          <w:szCs w:val="44"/>
        </w:rPr>
      </w:pPr>
      <w:r/>
      <w:bookmarkStart w:id="2" w:name="_Toc155796357"/>
      <w:r>
        <w:rPr>
          <w:rFonts w:hint="eastAsia" w:ascii="宋体" w:hAnsi="宋体" w:eastAsia="宋体" w:cs="宋体"/>
          <w:b/>
        </w:rPr>
        <w:br w:type="page" w:clear="all"/>
      </w:r>
      <w:r/>
    </w:p>
    <w:p>
      <w:pPr>
        <w:pStyle w:val="814"/>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第二章  投标人须知</w:t>
      </w:r>
      <w:bookmarkEnd w:id="2"/>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一、总则</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1、采购方式</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2、合格的投标人</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jc w:val="left"/>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2.5 单位负责人为同一人或者存在直接控股、管理关系的不同供应商，不得参加同一合同项下的政府采购活动。</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3、适用法律</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4、投标费用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投标人应自行承担所有与参与投标有关的费用，无论投标过程中的做法和结果如何，采购人和江苏瑞杰项目管理顾问有限公司（以下简称</w:t>
      </w:r>
      <w:r>
        <w:rPr>
          <w:rFonts w:hint="eastAsia" w:ascii="宋体" w:hAnsi="宋体" w:eastAsia="宋体" w:cs="宋体"/>
          <w:color w:val="auto"/>
          <w:sz w:val="24"/>
          <w:szCs w:val="24"/>
        </w:rPr>
        <w:t xml:space="preserve">采购代理机构</w:t>
      </w:r>
      <w:r>
        <w:rPr>
          <w:rFonts w:hint="eastAsia" w:ascii="宋体" w:hAnsi="宋体" w:eastAsia="宋体" w:cs="宋体"/>
          <w:sz w:val="24"/>
          <w:szCs w:val="24"/>
        </w:rPr>
        <w:t xml:space="preserve">）在任何情况下均无义务和责任承担这些费用。</w:t>
      </w:r>
      <w:r/>
    </w:p>
    <w:p>
      <w:pPr>
        <w:pStyle w:val="66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4.2 本次招标采购代理服务费及其他：</w:t>
      </w:r>
      <w:r/>
    </w:p>
    <w:p>
      <w:pPr>
        <w:pStyle w:val="660"/>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（1）本项目代理服务费根据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连云港市公路事业发展中心2025年度第十二批招标代理服务项目</w:t>
      </w:r>
      <w:r>
        <w:rPr>
          <w:rFonts w:hint="eastAsia" w:ascii="宋体" w:hAnsi="宋体" w:cs="宋体"/>
          <w:color w:val="auto"/>
          <w:sz w:val="24"/>
          <w:szCs w:val="24"/>
          <w:highlight w:val="none"/>
          <w:lang w:val="en-US" w:eastAsia="zh-CN"/>
        </w:rPr>
        <w:t xml:space="preserve">（2025DL12标段）</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合同文件</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本项目代理服务为</w:t>
      </w:r>
      <w:r>
        <w:rPr>
          <w:rFonts w:hint="eastAsia" w:ascii="宋体" w:hAnsi="宋体" w:cs="宋体"/>
          <w:b/>
          <w:bCs/>
          <w:color w:val="auto"/>
          <w:sz w:val="24"/>
          <w:szCs w:val="24"/>
          <w:highlight w:val="none"/>
          <w:lang w:val="en-US" w:eastAsia="zh-CN"/>
        </w:rPr>
        <w:t xml:space="preserve">人民币（大写）伍仟元整（¥5000.00）</w:t>
      </w:r>
      <w:r>
        <w:rPr>
          <w:rFonts w:hint="eastAsia" w:ascii="宋体" w:hAnsi="宋体" w:cs="宋体"/>
          <w:color w:val="auto"/>
          <w:sz w:val="24"/>
          <w:szCs w:val="24"/>
          <w:highlight w:val="none"/>
          <w:lang w:val="en-US" w:eastAsia="zh-CN"/>
        </w:rPr>
        <w:t xml:space="preserve">按计取。</w:t>
      </w:r>
      <w:r/>
    </w:p>
    <w:p>
      <w:pPr>
        <w:pStyle w:val="660"/>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（2）本项目评标专家评审费由招标人支付。</w:t>
      </w:r>
      <w:r/>
    </w:p>
    <w:p>
      <w:pPr>
        <w:pStyle w:val="660"/>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）涉及本采购项目的其他费用，按相关规定执行。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color w:val="auto"/>
          <w:sz w:val="24"/>
          <w:szCs w:val="24"/>
        </w:rPr>
        <w:t xml:space="preserve">以上费用由</w:t>
      </w:r>
      <w:r>
        <w:rPr>
          <w:rFonts w:hint="eastAsia" w:ascii="宋体" w:hAnsi="宋体" w:eastAsia="宋体" w:cs="宋体"/>
          <w:b/>
          <w:bCs/>
          <w:color w:val="auto"/>
          <w:sz w:val="24"/>
          <w:szCs w:val="24"/>
          <w:lang w:val="en-US" w:eastAsia="zh-CN"/>
        </w:rPr>
        <w:t xml:space="preserve">中标人支付</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lang w:val="en-US" w:eastAsia="zh-CN"/>
        </w:rPr>
        <w:t xml:space="preserve">投标人综合考虑在报价内。</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5、招标文件的约束力</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二、招标文件</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6、招标文件的构成</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联系解决。</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7、招标文件的澄清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8、招标文件的修改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 在投标截止时间前，采购人和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可以对招标文件进行修改。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有权按照法定的要求推迟投标截止时间和开标时间。</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三、投标文件编制</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9、投标文件编写注意事项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10、投标文件的语言及度量衡单位</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11、投标文件的构成</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12、证明投标人及投标标的符合招标文件规定的文件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816"/>
        <w:ind w:firstLine="562"/>
        <w:jc w:val="left"/>
        <w:pageBreakBefore w:val="0"/>
        <w:spacing w:before="0" w:after="0" w:line="360" w:lineRule="auto"/>
        <w:widowControl w:val="off"/>
        <w:rPr>
          <w:rFonts w:hint="eastAsia" w:ascii="宋体" w:hAnsi="宋体" w:eastAsia="宋体" w:cs="宋体"/>
        </w:rPr>
      </w:pPr>
      <w:r>
        <w:rPr>
          <w:rFonts w:hint="eastAsia" w:ascii="宋体" w:hAnsi="宋体" w:eastAsia="宋体" w:cs="宋体"/>
          <w:sz w:val="28"/>
          <w:szCs w:val="28"/>
        </w:rPr>
        <w:t xml:space="preserve">13、投标分项报价表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投标人应根据投标报价要求在投标分项报价表中列明各项投标单价、总价等，未全部列示的作无效响应处理。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投标文件中的单价和总价无特殊规定的采用人民币报价，以元为单位标注。招标文件中另有规定的按规定执行。</w:t>
      </w:r>
      <w:r/>
    </w:p>
    <w:p>
      <w:pPr>
        <w:pStyle w:val="816"/>
        <w:ind w:firstLine="562"/>
        <w:jc w:val="both"/>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14、技术要求响应及偏离表、商务要求响应及偏离表</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15、服务承诺、培训计划、人员安排及其他</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16、投标函和开标一览表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17、投标有效期</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pageBreakBefore w:val="0"/>
        <w:spacing w:line="360" w:lineRule="auto"/>
        <w:widowControl w:val="off"/>
        <w:rPr>
          <w:rFonts w:hint="eastAsia" w:ascii="宋体" w:hAnsi="宋体" w:eastAsia="宋体" w:cs="宋体"/>
          <w:color w:val="ff0000"/>
          <w:sz w:val="24"/>
          <w:szCs w:val="24"/>
        </w:rPr>
      </w:pPr>
      <w:r>
        <w:rPr>
          <w:rFonts w:hint="eastAsia" w:ascii="宋体" w:hAnsi="宋体" w:eastAsia="宋体" w:cs="宋体"/>
          <w:sz w:val="24"/>
          <w:szCs w:val="24"/>
        </w:rPr>
        <w:t xml:space="preserve">17.2 在特殊情况下（法律法规另有规定的除外），经监管部门批准后，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的这一要求而放弃投标，同意延长投标有效期的投标人既不能要求也不允许修改其投标文件。受投标有效期约束的所有权利与义务均延长至新的有效期。</w:t>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四、投标文件递交</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18、电子投标文件的递交</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19、投标截止时间</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19.2 采购人和</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可以按照规定，通过修改招标文件酌情延长投标截止时间，在此情况下，投标人的所有权利和义务以及投标人受制的截止时间均应以延长后新的截止时间为准。</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20、投标文件的拒收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拒绝接收在招标文件规定的投标截止时间后递交（上传）的任何投标文件。</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21、投标文件的撤回和修改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五、开标与评标</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22、开标</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22.1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22.2 开标仪式由</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组织。“苏采云”系统将自动对项目进行开标，并宣布各投标人名称和投标价格。</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22.6 投标人在开标、评标全过程中应保持通讯畅通，及时登录“苏采云”系统查阅、答复相关信息，并安排专人与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及评委会联系。</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23、评标委员会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23.1 开标后，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将组织评委会进行评标。</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24、评标过程的保密与公正</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均不得向投标人或与评标无关的其他人员透露。</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和评委会不向未中标的投标人解释未中标原因，也不公布评标过程中的相关细节。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25、投标文件的澄清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26、对投标文件的审查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26.1 投标文件审查分为资格审查和符合性审查。</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采购人在进行资格审查的同时，将在信用中国网站（www.creditchina.gov.cn）查询投标人的信用记录，以确定投标人是否具备投标资格，查询结果留存并归档。</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且与招标文件的其余非实质性要求和条件没有重大偏离。</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未通过资格审查或符合性审查的投标人，将通过“苏采云”系统中告知其未通过的原因，评审结束后，将不再告知。</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26.2 所谓重大偏离</w:t>
      </w:r>
      <w:r>
        <w:rPr>
          <w:rFonts w:hint="eastAsia" w:ascii="宋体" w:hAnsi="宋体" w:eastAsia="宋体" w:cs="宋体"/>
          <w:sz w:val="24"/>
        </w:rPr>
        <w:t xml:space="preserve">是指</w:t>
      </w:r>
      <w:r>
        <w:rPr>
          <w:rFonts w:hint="eastAsia" w:ascii="宋体" w:hAnsi="宋体" w:eastAsia="宋体"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26.3 </w:t>
      </w:r>
      <w:r>
        <w:rPr>
          <w:rFonts w:hint="eastAsia" w:ascii="宋体" w:hAnsi="宋体" w:eastAsia="宋体" w:cs="宋体"/>
          <w:sz w:val="24"/>
          <w:szCs w:val="24"/>
        </w:rPr>
        <w:t xml:space="preserve">政府采购异常低价审查：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评审过程中出现下列情形之一的，评审委员会应当启动异常低价投标（响应）审查程序：</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投标（响应）报价低于采购项目预算50%的，即投标（响应）报价&lt;采购项目预算×50%；</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投标（响应）报价低于采购项目最高限价45%的，即投标（响应）报价&lt;采购项目最高限价×45%；</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评审委员会认定的供应商报价过低、有可能影响产品质量或者不能诚信履约的其他情形。</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如果投标文件实质上没有响应招标文件的要求，评委会将予以拒绝，投标人不得通过修改或撤销不符合要求的偏离而使其投标成为实质性响应的投标。</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 评委会将对确定为实质性响应的投标进行进一步审核，看其是否有计算上或累加上的算术错误，修正错误的原则如下：</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26.</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 评委会将按上述修正错误的方法调整投标文件中的投标报价，并通过“苏采云”系统告知投标人，调整后的价格对投标人具有约束力。如果投标人不接受修正后的价格，则其投标将被拒绝。</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27、无效投标条款和废标条款</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color w:val="000000"/>
          <w:sz w:val="24"/>
          <w:szCs w:val="24"/>
        </w:rPr>
        <w:t xml:space="preserve">投标人被信用中国网站（www.creditchina.gov.cn）、重大税收违法案件当事人名单、政府采购严重</w:t>
      </w:r>
      <w:r>
        <w:rPr>
          <w:rFonts w:hint="eastAsia" w:ascii="宋体" w:hAnsi="宋体" w:eastAsia="宋体" w:cs="宋体"/>
          <w:color w:val="000000"/>
          <w:sz w:val="24"/>
          <w:szCs w:val="24"/>
          <w:lang w:val="en-US" w:eastAsia="zh-CN"/>
        </w:rPr>
        <w:t xml:space="preserve">违法</w:t>
      </w:r>
      <w:r>
        <w:rPr>
          <w:rFonts w:hint="eastAsia" w:ascii="宋体" w:hAnsi="宋体" w:eastAsia="宋体" w:cs="宋体"/>
          <w:color w:val="000000"/>
          <w:sz w:val="24"/>
          <w:szCs w:val="24"/>
        </w:rPr>
        <w:t xml:space="preserve">失信行为记录名单及其他不符合《中华人民共和国政府采购法》第二十二条规定情形的</w:t>
      </w:r>
      <w:r>
        <w:rPr>
          <w:rFonts w:hint="eastAsia" w:ascii="宋体" w:hAnsi="宋体" w:eastAsia="宋体" w:cs="宋体"/>
          <w:sz w:val="24"/>
          <w:szCs w:val="24"/>
        </w:rPr>
        <w:t xml:space="preserve">。</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color w:val="000000"/>
          <w:sz w:val="24"/>
          <w:szCs w:val="24"/>
        </w:rPr>
        <w:t xml:space="preserve">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rPr>
          <w:rFonts w:hint="eastAsia" w:ascii="宋体" w:hAnsi="宋体" w:eastAsia="宋体" w:cs="宋体"/>
          <w:sz w:val="24"/>
          <w:szCs w:val="24"/>
        </w:rPr>
        <w:t xml:space="preserve">。</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出现投标截止时间结束后参加投标的供应商或者在评标期间对招标文件做出实质响应的供应商不足三家情况的，按照政府采购有关规定执行。</w:t>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六、定标</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28、确定中标单位</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28.3 </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将在江苏政府采购网发布中标公告，公告期限为1个工作日。</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（3）与采购人、其他供应商或者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恶意串通的。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行贿或者提供其他不正当利益的。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29、中标通知书</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29.1 中标结果确定后，</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中标人应在中标后七个工作日内，向采购人提供一份与电子投标文件一致的纸质打印胶装投标文件，封面、骑缝需加盖公章。</w:t>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七、授予合同</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30、履约保证金</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30.1 本项目履约保证金要求详见招标文件第四章采购需求。</w:t>
      </w:r>
      <w:r/>
    </w:p>
    <w:p>
      <w:pPr>
        <w:pStyle w:val="816"/>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31、签订合同</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32、合同标的的追加</w:t>
      </w:r>
      <w:r/>
    </w:p>
    <w:p>
      <w:pPr>
        <w:ind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16"/>
        <w:ind w:firstLine="562"/>
        <w:jc w:val="left"/>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33、政府采购履约资金扶持政策</w:t>
      </w:r>
      <w:r/>
    </w:p>
    <w:p>
      <w:pPr>
        <w:ind w:firstLine="480"/>
        <w:jc w:val="left"/>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33.1 中标人可凭政府采购合同办理融资贷款，详情请见江苏政府采购网“政采贷”专栏。</w:t>
      </w:r>
      <w:r/>
    </w:p>
    <w:p>
      <w:pPr>
        <w:pStyle w:val="815"/>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八、询问与质疑</w:t>
      </w:r>
      <w:r/>
    </w:p>
    <w:p>
      <w:pPr>
        <w:pStyle w:val="816"/>
        <w:ind w:firstLine="562"/>
        <w:jc w:val="both"/>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34、询问</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34.1 供应商对政府采购活动事项有疑问的，可以提出询问，采购人或者</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应当在3个工作日内对投标人依法提出的询问作出答复，但答复的内容不得涉及商业秘密。供应商提出的询问超出采购人对</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委托授权范围的，</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应当告知其向采购人提出。</w:t>
      </w:r>
      <w:r/>
    </w:p>
    <w:p>
      <w:pPr>
        <w:pStyle w:val="816"/>
        <w:ind w:firstLine="562"/>
        <w:jc w:val="both"/>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35、质疑提出</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35.1 提出质疑的供应商应当是参与所质疑项目采购活动的供应商。</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提出质疑。</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将只对供应商第一次质疑作出答复。</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未按照采购公告要求获取采购文件的供应商，视为未参与该项目采购活动，不具备对该采购文件提出质疑的法定权利。</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不具有法定调查、认定权限。</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35.4 质疑函的接收方式为供应商书面原件提交。联系部门、联系电话和通讯地址详见招标文件第一章。质疑实行实名制，不得进行虚假、恶意质疑。</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35.5 质疑函应当使用范本，详见招标文件第六章。供应商提出质疑应当提交质疑函和必要的证明材料，应当包括下列内容：</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pStyle w:val="816"/>
        <w:ind w:firstLine="562"/>
        <w:jc w:val="both"/>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8"/>
          <w:szCs w:val="28"/>
        </w:rPr>
        <w:t xml:space="preserve">36、质疑函的受理和答复</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不负责搜集必要的证明材料等工作。</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36.2 对符合法定要求的质疑，采购人、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36.3 对不符合质疑要求的，采购人、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有权要求其补充必要的证明材料，质疑供应商未在法定时间内补充必要的证明材料的，不利后果由质疑供应商自行承担。</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36.4 以下情形的质疑依法不予受理：</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（4）未参与采购活动或在采购活动中自身权益未受到损害的供应商提出的质疑。</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36.5 采购人、</w:t>
      </w:r>
      <w:r>
        <w:rPr>
          <w:rFonts w:hint="eastAsia" w:ascii="宋体" w:hAnsi="宋体" w:eastAsia="宋体" w:cs="宋体"/>
          <w:sz w:val="24"/>
          <w:szCs w:val="24"/>
          <w:lang w:eastAsia="zh-CN"/>
        </w:rPr>
        <w:t xml:space="preserve">采购代理机构</w:t>
      </w:r>
      <w:r>
        <w:rPr>
          <w:rFonts w:hint="eastAsia" w:ascii="宋体" w:hAnsi="宋体" w:eastAsia="宋体" w:cs="宋体"/>
          <w:sz w:val="24"/>
          <w:szCs w:val="24"/>
        </w:rPr>
        <w:t xml:space="preserve">依法受理的质疑，将按照政府采购有关规定，在法定期限内作出答复。</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36.6 因质疑供应商所留联系方式无效，或者无故不接收，导致质疑答复结果无法送达的，视为质疑供应商主动放弃知晓质疑答复结果的权利。</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36.7 未尽事宜，依照有关法律、法规执行。</w:t>
      </w:r>
      <w:r/>
    </w:p>
    <w:p>
      <w:pPr>
        <w:pStyle w:val="815"/>
        <w:jc w:val="both"/>
        <w:pageBreakBefore w:val="0"/>
        <w:spacing w:before="0" w:after="0" w:line="360" w:lineRule="auto"/>
        <w:widowControl w:val="off"/>
        <w:rPr>
          <w:rFonts w:hint="eastAsia" w:ascii="宋体" w:hAnsi="宋体" w:eastAsia="宋体" w:cs="宋体"/>
          <w:b w:val="0"/>
        </w:rPr>
      </w:pPr>
      <w:r>
        <w:rPr>
          <w:rFonts w:hint="eastAsia" w:ascii="宋体" w:hAnsi="宋体" w:eastAsia="宋体" w:cs="宋体"/>
          <w:b w:val="0"/>
        </w:rPr>
        <w:t xml:space="preserve">九、政府采购政策功能</w:t>
      </w:r>
      <w:r/>
    </w:p>
    <w:p>
      <w:pPr>
        <w:pStyle w:val="816"/>
        <w:ind w:firstLine="562"/>
        <w:jc w:val="both"/>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37、促进中小企业发展</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37.2 参加本项目政府采购活动的供应商应当提供的材料： </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（1）投标人为中型企业、小型企业、微型企业的，提供《中小企业声明函》（第六章 投标文件格式）。</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both"/>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38.3 享受扶持政策获得政府采购合同的，小微型企业不得将合同分包给大中型企业，中型企业不得将合同分包给大型企业。</w:t>
      </w:r>
      <w:r/>
    </w:p>
    <w:p>
      <w:pPr>
        <w:pStyle w:val="816"/>
        <w:ind w:firstLine="562"/>
        <w:jc w:val="both"/>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38、支持绿色发展</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816"/>
        <w:ind w:firstLine="562"/>
        <w:jc w:val="both"/>
        <w:pageBreakBefore w:val="0"/>
        <w:spacing w:before="0" w:after="0"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39、政府采购需求标准</w:t>
      </w:r>
      <w:r/>
    </w:p>
    <w:p>
      <w:pPr>
        <w:ind w:firstLine="480"/>
        <w:jc w:val="both"/>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814"/>
        <w:jc w:val="center"/>
        <w:spacing w:before="156" w:after="156" w:line="360" w:lineRule="auto"/>
        <w:rPr>
          <w:rFonts w:hint="eastAsia" w:ascii="宋体" w:hAnsi="宋体" w:eastAsia="宋体" w:cs="宋体"/>
          <w:b w:val="0"/>
        </w:rPr>
      </w:pPr>
      <w:r/>
      <w:bookmarkStart w:id="3" w:name="_Toc155796358"/>
      <w:r>
        <w:rPr>
          <w:rFonts w:hint="eastAsia" w:ascii="宋体" w:hAnsi="宋体" w:eastAsia="宋体" w:cs="宋体"/>
          <w:b w:val="0"/>
        </w:rPr>
        <w:t xml:space="preserve">第三章  合同文本</w:t>
      </w:r>
      <w:bookmarkEnd w:id="3"/>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（备注：以下为中标后签订本项目合同的通用条款，中标人不得提出实质性的修改，签订合同时请删除本条备注。）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连云港市政府采购合同（服务）</w:t>
      </w:r>
      <w:r/>
    </w:p>
    <w:p>
      <w:pPr>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甲方：（买方）_________</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乙方：（卖方）_________</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年</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一、合同内容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服务内容：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 服务标准：</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 补充条款：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二、合同金额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本合同金额为人民币（大写）：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三、技术资料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四、知识产权</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4.2乙方为履行本合同义务所形成的服务成果知识产权归甲方所有。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五、产权担保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六、履约保证金</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6.1 </w:t>
      </w:r>
      <w:r>
        <w:rPr>
          <w:rFonts w:hint="eastAsia"/>
          <w:sz w:val="24"/>
          <w:szCs w:val="24"/>
        </w:rPr>
        <w:t xml:space="preserve">本项目收取履约保证</w:t>
      </w:r>
      <w:r>
        <w:rPr>
          <w:rFonts w:hint="eastAsia"/>
          <w:sz w:val="24"/>
          <w:szCs w:val="24"/>
          <w:highlight w:val="none"/>
        </w:rPr>
        <w:t xml:space="preserve">金，金额为合同金额的</w:t>
      </w:r>
      <w:r>
        <w:rPr>
          <w:rFonts w:hint="eastAsia"/>
          <w:sz w:val="24"/>
          <w:szCs w:val="24"/>
          <w:highlight w:val="none"/>
          <w:lang w:val="en-US" w:eastAsia="zh-CN"/>
        </w:rPr>
        <w:t xml:space="preserve">5</w:t>
      </w:r>
      <w:r>
        <w:rPr>
          <w:sz w:val="24"/>
          <w:szCs w:val="24"/>
          <w:highlight w:val="none"/>
        </w:rPr>
        <w:t xml:space="preserve">%</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七、合同转包或分包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 本合同范围内产品或服务，应由乙方直接供应，不得转让他人供应或部分分包给他人供应。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7.2 如有转让和未经甲方同意的分包行为，甲方有权终止合同。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八、服务时间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8.1 服务时间：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九</w:t>
      </w:r>
      <w:r>
        <w:rPr>
          <w:rFonts w:hint="eastAsia" w:ascii="宋体" w:hAnsi="宋体" w:eastAsia="宋体" w:cs="宋体"/>
          <w:sz w:val="24"/>
          <w:szCs w:val="24"/>
        </w:rPr>
        <w:t xml:space="preserve">、合同款支付</w:t>
      </w:r>
      <w:r/>
    </w:p>
    <w:p>
      <w:pPr>
        <w:ind w:firstLine="480"/>
        <w:jc w:val="left"/>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.1 付款方式：_________。</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十、税费</w:t>
      </w:r>
      <w:r/>
    </w:p>
    <w:p>
      <w:pPr>
        <w:ind w:firstLine="480"/>
        <w:jc w:val="left"/>
        <w:spacing w:line="500" w:lineRule="exact"/>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.1 本合同执行中相关的一切税费均由乙方负担。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一</w:t>
      </w:r>
      <w:r>
        <w:rPr>
          <w:rFonts w:hint="eastAsia" w:ascii="宋体" w:hAnsi="宋体" w:eastAsia="宋体" w:cs="宋体"/>
          <w:sz w:val="24"/>
          <w:szCs w:val="24"/>
        </w:rPr>
        <w:t xml:space="preserve">、质量保证及售后服务</w:t>
      </w:r>
      <w:r/>
    </w:p>
    <w:p>
      <w:pPr>
        <w:ind w:firstLine="480"/>
        <w:jc w:val="left"/>
        <w:spacing w:line="500" w:lineRule="exact"/>
        <w:rPr>
          <w:rFonts w:hint="eastAsia" w:ascii="Calibri" w:hAnsi="Calibri"/>
          <w:sz w:val="24"/>
          <w:szCs w:val="24"/>
        </w:rPr>
      </w:pPr>
      <w:r>
        <w:rPr>
          <w:sz w:val="24"/>
          <w:szCs w:val="24"/>
        </w:rPr>
        <w:t xml:space="preserve">1</w:t>
      </w:r>
      <w:r>
        <w:rPr>
          <w:rFonts w:hint="eastAsia"/>
          <w:sz w:val="24"/>
          <w:szCs w:val="24"/>
          <w:lang w:val="en-US" w:eastAsia="zh-CN"/>
        </w:rPr>
        <w:t xml:space="preserve">1</w:t>
      </w:r>
      <w:r>
        <w:rPr>
          <w:sz w:val="24"/>
          <w:szCs w:val="24"/>
        </w:rPr>
        <w:t xml:space="preserve">.1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sz w:val="24"/>
          <w:szCs w:val="24"/>
        </w:rPr>
        <w:t xml:space="preserve">1</w:t>
      </w:r>
      <w:r>
        <w:rPr>
          <w:rFonts w:hint="eastAsia"/>
          <w:sz w:val="24"/>
          <w:szCs w:val="24"/>
          <w:lang w:val="en-US" w:eastAsia="zh-CN"/>
        </w:rPr>
        <w:t xml:space="preserve">1</w:t>
      </w:r>
      <w:r>
        <w:rPr>
          <w:sz w:val="24"/>
          <w:szCs w:val="24"/>
        </w:rPr>
        <w:t xml:space="preserve">.2 </w:t>
      </w:r>
      <w:r>
        <w:rPr>
          <w:rFonts w:hint="eastAsia"/>
          <w:sz w:val="24"/>
          <w:szCs w:val="24"/>
        </w:rPr>
        <w:t xml:space="preserve">乙方提供的产品或服务在服务期内因其本身出现质量</w:t>
      </w:r>
      <w:r>
        <w:rPr>
          <w:rFonts w:hint="eastAsia"/>
          <w:sz w:val="24"/>
          <w:szCs w:val="24"/>
          <w:lang w:eastAsia="zh-CN"/>
        </w:rPr>
        <w:t xml:space="preserve">、</w:t>
      </w:r>
      <w:r>
        <w:rPr>
          <w:rFonts w:hint="eastAsia"/>
          <w:sz w:val="24"/>
          <w:szCs w:val="24"/>
          <w:lang w:val="en-US" w:eastAsia="zh-CN"/>
        </w:rPr>
        <w:t xml:space="preserve">故障</w:t>
      </w:r>
      <w:r>
        <w:rPr>
          <w:rFonts w:hint="eastAsia"/>
          <w:sz w:val="24"/>
          <w:szCs w:val="24"/>
        </w:rPr>
        <w:t xml:space="preserve">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sz w:val="24"/>
          <w:szCs w:val="24"/>
        </w:rPr>
        <w:t xml:space="preserve">1</w:t>
      </w:r>
      <w:r>
        <w:rPr>
          <w:rFonts w:hint="eastAsia"/>
          <w:sz w:val="24"/>
          <w:szCs w:val="24"/>
          <w:lang w:val="en-US" w:eastAsia="zh-CN"/>
        </w:rPr>
        <w:t xml:space="preserve">1</w:t>
      </w:r>
      <w:r>
        <w:rPr>
          <w:sz w:val="24"/>
          <w:szCs w:val="24"/>
        </w:rPr>
        <w:t xml:space="preserve">.3 </w:t>
      </w:r>
      <w:r>
        <w:rPr>
          <w:rFonts w:hint="eastAsia"/>
          <w:sz w:val="24"/>
          <w:szCs w:val="24"/>
        </w:rPr>
        <w:t xml:space="preserve">如在使用过程中发生</w:t>
      </w:r>
      <w:r>
        <w:rPr>
          <w:rFonts w:hint="eastAsia"/>
          <w:sz w:val="24"/>
          <w:szCs w:val="24"/>
          <w:lang w:val="en-US" w:eastAsia="zh-CN"/>
        </w:rPr>
        <w:t xml:space="preserve">故障</w:t>
      </w:r>
      <w:r>
        <w:rPr>
          <w:rFonts w:hint="eastAsia"/>
          <w:sz w:val="24"/>
          <w:szCs w:val="24"/>
        </w:rPr>
        <w:t xml:space="preserve">，乙方在接到甲方通知后在</w:t>
      </w:r>
      <w:r>
        <w:rPr>
          <w:rFonts w:hint="eastAsia"/>
          <w:sz w:val="24"/>
          <w:szCs w:val="24"/>
          <w:lang w:val="en-US" w:eastAsia="zh-CN"/>
        </w:rPr>
        <w:t xml:space="preserve">24</w:t>
      </w:r>
      <w:r>
        <w:rPr>
          <w:rFonts w:hint="eastAsia"/>
          <w:sz w:val="24"/>
          <w:szCs w:val="24"/>
        </w:rPr>
        <w:t xml:space="preserve">小时内到达甲方现场。</w:t>
      </w:r>
      <w:r/>
    </w:p>
    <w:p>
      <w:pPr>
        <w:ind w:firstLine="480"/>
        <w:jc w:val="left"/>
        <w:spacing w:line="500" w:lineRule="exact"/>
        <w:rPr>
          <w:sz w:val="24"/>
          <w:szCs w:val="24"/>
        </w:rPr>
      </w:pPr>
      <w:r>
        <w:rPr>
          <w:sz w:val="24"/>
          <w:szCs w:val="24"/>
        </w:rPr>
        <w:t xml:space="preserve">1</w:t>
      </w:r>
      <w:r>
        <w:rPr>
          <w:rFonts w:hint="eastAsia"/>
          <w:sz w:val="24"/>
          <w:szCs w:val="24"/>
          <w:lang w:val="en-US" w:eastAsia="zh-CN"/>
        </w:rPr>
        <w:t xml:space="preserve">1</w:t>
      </w:r>
      <w:r>
        <w:rPr>
          <w:sz w:val="24"/>
          <w:szCs w:val="24"/>
        </w:rPr>
        <w:t xml:space="preserve">.4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、项目验收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.1 甲方依法组织履约验收工作。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.3 对于实际使用人和甲方分离的项目，甲方邀请实际使用人参与验收。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.4 如有必要，甲方邀请参加本项目的其他供应商或第三方专业机构及专家参与验收，相关意见将作为验收书的参考资料。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12.7乙方</w:t>
      </w:r>
      <w:r>
        <w:rPr>
          <w:rFonts w:hint="eastAsia" w:ascii="宋体" w:hAnsi="宋体" w:eastAsia="宋体" w:cs="宋体"/>
          <w:sz w:val="24"/>
          <w:szCs w:val="24"/>
          <w:lang w:val="en-US" w:eastAsia="zh-CN" w:bidi="ar-SA"/>
        </w:rPr>
        <w:t xml:space="preserve">为本工程开发的一切软件(包括系统软件和应用软件)，其产权归甲方所有。乙方应在交付时向甲方提交所有使用和维护资料，应用软件包括可执行代码和未经编译的源程序或源程序代码。上述资料作为验收的必需条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三</w:t>
      </w:r>
      <w:r>
        <w:rPr>
          <w:rFonts w:hint="eastAsia" w:ascii="宋体" w:hAnsi="宋体" w:eastAsia="宋体" w:cs="宋体"/>
          <w:sz w:val="24"/>
          <w:szCs w:val="24"/>
        </w:rPr>
        <w:t xml:space="preserve">、违约责任</w:t>
      </w:r>
      <w:r/>
    </w:p>
    <w:p>
      <w:pPr>
        <w:ind w:firstLine="480"/>
        <w:jc w:val="left"/>
        <w:spacing w:line="500" w:lineRule="exact"/>
        <w:rPr>
          <w:rFonts w:hint="eastAsia" w:ascii="Calibri" w:hAnsi="Calibri"/>
          <w:sz w:val="24"/>
          <w:szCs w:val="24"/>
        </w:rPr>
      </w:pPr>
      <w:r>
        <w:rPr>
          <w:rFonts w:hint="eastAsia"/>
          <w:sz w:val="24"/>
          <w:szCs w:val="24"/>
          <w:lang w:val="en-US" w:eastAsia="zh-CN"/>
        </w:rPr>
        <w:t xml:space="preserve">13</w:t>
      </w:r>
      <w:r>
        <w:rPr>
          <w:sz w:val="24"/>
          <w:szCs w:val="24"/>
        </w:rPr>
        <w:t xml:space="preserve">.1 </w:t>
      </w:r>
      <w:r>
        <w:rPr>
          <w:rFonts w:hint="eastAsia"/>
          <w:sz w:val="24"/>
          <w:szCs w:val="24"/>
        </w:rPr>
        <w:t xml:space="preserve">甲方无正当理由拒收的，甲方向乙方偿付拒收标的总值的违约金。</w:t>
      </w:r>
      <w:r/>
    </w:p>
    <w:p>
      <w:pPr>
        <w:ind w:firstLine="480"/>
        <w:jc w:val="left"/>
        <w:spacing w:line="500" w:lineRule="exact"/>
        <w:rPr>
          <w:sz w:val="24"/>
          <w:szCs w:val="24"/>
        </w:rPr>
      </w:pPr>
      <w:r>
        <w:rPr>
          <w:rFonts w:hint="eastAsia"/>
          <w:sz w:val="24"/>
          <w:szCs w:val="24"/>
          <w:lang w:val="en-US" w:eastAsia="zh-CN"/>
        </w:rPr>
        <w:t xml:space="preserve">13</w:t>
      </w:r>
      <w:r>
        <w:rPr>
          <w:sz w:val="24"/>
          <w:szCs w:val="24"/>
        </w:rPr>
        <w:t xml:space="preserve">.2 </w:t>
      </w:r>
      <w:r>
        <w:rPr>
          <w:rFonts w:hint="eastAsia"/>
          <w:sz w:val="24"/>
          <w:szCs w:val="24"/>
        </w:rPr>
        <w:t xml:space="preserve">甲方无故逾期验收和办理合同款支付手续的，甲方应按逾期交付总额每日千分之六向乙方支付违约金，最高限额为本合同总额的。</w:t>
      </w:r>
      <w:r/>
    </w:p>
    <w:p>
      <w:pPr>
        <w:ind w:firstLine="480"/>
        <w:jc w:val="left"/>
        <w:spacing w:line="500" w:lineRule="exact"/>
        <w:rPr>
          <w:sz w:val="24"/>
          <w:szCs w:val="24"/>
        </w:rPr>
      </w:pPr>
      <w:r>
        <w:rPr>
          <w:rFonts w:hint="eastAsia"/>
          <w:sz w:val="24"/>
          <w:szCs w:val="24"/>
          <w:lang w:val="en-US" w:eastAsia="zh-CN"/>
        </w:rPr>
        <w:t xml:space="preserve">13</w:t>
      </w:r>
      <w:r>
        <w:rPr>
          <w:sz w:val="24"/>
          <w:szCs w:val="24"/>
        </w:rPr>
        <w:t xml:space="preserve">.3 </w:t>
      </w:r>
      <w:r>
        <w:rPr>
          <w:rFonts w:hint="eastAsia"/>
          <w:sz w:val="24"/>
          <w:szCs w:val="24"/>
        </w:rPr>
        <w:t xml:space="preserve">乙方逾期交付合同标的的，乙方应按逾期交付总额每日千分之六向甲方支付违约金，由甲方从待付合同款中扣除。逾期超过约定日期</w:t>
      </w:r>
      <w:r>
        <w:rPr>
          <w:sz w:val="24"/>
          <w:szCs w:val="24"/>
        </w:rPr>
        <w:t xml:space="preserve">10</w:t>
      </w:r>
      <w:r>
        <w:rPr>
          <w:rFonts w:hint="eastAsia"/>
          <w:sz w:val="24"/>
          <w:szCs w:val="24"/>
        </w:rPr>
        <w:t xml:space="preserve">个工作日不能交付的，甲方可解除本合同。乙方因逾期交付或因其他违约行为导致甲方解除合同的，乙方应向甲方支付合同总值的违约金，如造成甲方损失超过违约金的，超出部分由乙方继续承担赔偿责任。</w:t>
      </w:r>
      <w:r>
        <w:rPr>
          <w:sz w:val="24"/>
          <w:szCs w:val="24"/>
        </w:rPr>
        <w:t xml:space="preserve"> </w:t>
      </w:r>
      <w:r/>
    </w:p>
    <w:p>
      <w:pPr>
        <w:ind w:firstLine="480"/>
        <w:jc w:val="left"/>
        <w:spacing w:line="500" w:lineRule="exact"/>
        <w:rPr>
          <w:rFonts w:hint="eastAsia"/>
          <w:sz w:val="24"/>
          <w:szCs w:val="24"/>
        </w:rPr>
      </w:pPr>
      <w:r>
        <w:rPr>
          <w:rFonts w:hint="eastAsia"/>
          <w:sz w:val="24"/>
          <w:szCs w:val="24"/>
          <w:lang w:val="en-US" w:eastAsia="zh-CN"/>
        </w:rPr>
        <w:t xml:space="preserve">13</w:t>
      </w:r>
      <w:r>
        <w:rPr>
          <w:sz w:val="24"/>
          <w:szCs w:val="24"/>
        </w:rPr>
        <w:t xml:space="preserve">.4 </w:t>
      </w:r>
      <w:r>
        <w:rPr>
          <w:rFonts w:hint="eastAsia"/>
          <w:sz w:val="24"/>
          <w:szCs w:val="24"/>
        </w:rPr>
        <w:t xml:space="preserve">乙方交付的产品或服务不符合项目需求要求、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hint="default" w:eastAsia="宋体"/>
          <w:sz w:val="24"/>
          <w:szCs w:val="24"/>
          <w:lang w:val="en-US" w:eastAsia="zh-CN"/>
        </w:rPr>
      </w:pPr>
      <w:r>
        <w:rPr>
          <w:rFonts w:hint="eastAsia"/>
          <w:sz w:val="24"/>
          <w:szCs w:val="24"/>
          <w:lang w:val="en-US" w:eastAsia="zh-CN"/>
        </w:rPr>
        <w:t xml:space="preserve">13.5甲方逾期付款的，乙方项目进度顺延，不视为乙方逾期交付工作成果；甲方逾期付款达【90】个工作日，乙方有权解除合同。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、不可抗力事件处理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.1 在合同有效期内，任何一方因不可抗力事件导致不能履行合同的，则合同履行期可延长，其延长期与不可抗力影响期相同。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.2 不可抗力事件发生后，应立即通知对方，并寄送有关权威机构出具的证明。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4</w:t>
      </w:r>
      <w:r>
        <w:rPr>
          <w:rFonts w:hint="eastAsia" w:ascii="宋体" w:hAnsi="宋体" w:eastAsia="宋体" w:cs="宋体"/>
          <w:sz w:val="24"/>
          <w:szCs w:val="24"/>
        </w:rPr>
        <w:t xml:space="preserve">.3 不可抗力事件延续120天以上，双方应通过友好协商，确定是否继续履行合同。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五</w:t>
      </w:r>
      <w:r>
        <w:rPr>
          <w:rFonts w:hint="eastAsia" w:ascii="宋体" w:hAnsi="宋体" w:eastAsia="宋体" w:cs="宋体"/>
          <w:sz w:val="24"/>
          <w:szCs w:val="24"/>
        </w:rPr>
        <w:t xml:space="preserve">、解决争议的方法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.1 甲乙双方因合同签订、履行而发生的一切争议，应通过友好协商解决。如协商不成，按下列第</w:t>
      </w:r>
      <w:r>
        <w:rPr>
          <w:rFonts w:hint="eastAsia" w:ascii="宋体" w:hAnsi="宋体" w:eastAsia="宋体" w:cs="宋体"/>
          <w:sz w:val="24"/>
          <w:szCs w:val="24"/>
          <w:u w:val="single"/>
        </w:rPr>
        <w:t xml:space="preserve">（</w:t>
      </w:r>
      <w:r>
        <w:rPr>
          <w:rFonts w:hint="eastAsia" w:ascii="宋体" w:hAnsi="宋体" w:cs="宋体"/>
          <w:sz w:val="24"/>
          <w:szCs w:val="24"/>
          <w:u w:val="single"/>
          <w:lang w:val="en-US" w:eastAsia="zh-CN"/>
        </w:rPr>
        <w:t xml:space="preserve">2</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种方式解决：</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十</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、合同生效及其他</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.1 合同经双方法定代表人或授权代表签字并盖章后生效。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.2 本合同未尽事宜，遵照</w:t>
      </w:r>
      <w:r>
        <w:rPr>
          <w:rFonts w:hint="eastAsia" w:ascii="宋体" w:hAnsi="宋体" w:eastAsia="宋体" w:cs="宋体"/>
          <w:color w:val="000000"/>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color w:val="000000"/>
          <w:sz w:val="24"/>
        </w:rPr>
        <w:t xml:space="preserve">中华人民共和国</w:t>
      </w:r>
      <w:r>
        <w:rPr>
          <w:rFonts w:hint="eastAsia" w:ascii="宋体" w:hAnsi="宋体" w:eastAsia="宋体" w:cs="宋体"/>
          <w:sz w:val="24"/>
          <w:szCs w:val="24"/>
        </w:rPr>
        <w:t xml:space="preserve">政府采购法》有关条文执行。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.3 本合同正本一式</w:t>
      </w:r>
      <w:r>
        <w:rPr>
          <w:rFonts w:hint="eastAsia" w:ascii="宋体" w:hAnsi="宋体" w:cs="宋体"/>
          <w:sz w:val="24"/>
          <w:szCs w:val="24"/>
          <w:lang w:val="en-US" w:eastAsia="zh-CN"/>
        </w:rPr>
        <w:t xml:space="preserve">六</w:t>
      </w:r>
      <w:r>
        <w:rPr>
          <w:rFonts w:hint="eastAsia" w:ascii="宋体" w:hAnsi="宋体" w:eastAsia="宋体" w:cs="宋体"/>
          <w:sz w:val="24"/>
          <w:szCs w:val="24"/>
        </w:rPr>
        <w:t xml:space="preserve">份，具有同等法律效力，甲方执</w:t>
      </w:r>
      <w:r>
        <w:rPr>
          <w:rFonts w:hint="eastAsia" w:ascii="宋体" w:hAnsi="宋体" w:cs="宋体"/>
          <w:sz w:val="24"/>
          <w:szCs w:val="24"/>
          <w:lang w:val="en-US" w:eastAsia="zh-CN"/>
        </w:rPr>
        <w:t xml:space="preserve">四</w:t>
      </w:r>
      <w:r>
        <w:rPr>
          <w:rFonts w:hint="eastAsia" w:ascii="宋体" w:hAnsi="宋体" w:eastAsia="宋体" w:cs="宋体"/>
          <w:sz w:val="24"/>
          <w:szCs w:val="24"/>
        </w:rPr>
        <w:t xml:space="preserve">份、乙方执</w:t>
      </w:r>
      <w:r>
        <w:rPr>
          <w:rFonts w:hint="eastAsia" w:ascii="宋体" w:hAnsi="宋体" w:cs="宋体"/>
          <w:sz w:val="24"/>
          <w:szCs w:val="24"/>
          <w:lang w:val="en-US" w:eastAsia="zh-CN"/>
        </w:rPr>
        <w:t xml:space="preserve">二</w:t>
      </w:r>
      <w:r>
        <w:rPr>
          <w:rFonts w:hint="eastAsia" w:ascii="宋体" w:hAnsi="宋体" w:eastAsia="宋体" w:cs="宋体"/>
          <w:sz w:val="24"/>
          <w:szCs w:val="24"/>
        </w:rPr>
        <w:t xml:space="preserve">份，</w:t>
      </w:r>
      <w:r>
        <w:rPr>
          <w:rFonts w:hint="eastAsia" w:ascii="宋体" w:hAnsi="宋体" w:cs="宋体"/>
          <w:sz w:val="24"/>
          <w:szCs w:val="24"/>
          <w:lang w:val="en-US" w:eastAsia="zh-CN"/>
        </w:rPr>
        <w:t xml:space="preserve">含</w:t>
      </w:r>
      <w:r>
        <w:rPr>
          <w:rFonts w:hint="eastAsia" w:ascii="宋体" w:hAnsi="宋体" w:eastAsia="宋体" w:cs="宋体"/>
          <w:sz w:val="24"/>
          <w:szCs w:val="24"/>
        </w:rPr>
        <w:t xml:space="preserve">甲方报一份至政府采购监督管理部门。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                                     </w:t>
      </w:r>
      <w:r/>
    </w:p>
    <w:p>
      <w:pPr>
        <w:ind w:firstLine="480"/>
        <w:jc w:val="right"/>
        <w:spacing w:line="500" w:lineRule="exact"/>
        <w:rPr>
          <w:rFonts w:hint="eastAsia" w:ascii="宋体" w:hAnsi="宋体" w:eastAsia="宋体" w:cs="宋体"/>
          <w:sz w:val="24"/>
          <w:szCs w:val="24"/>
        </w:rPr>
      </w:pPr>
      <w:r>
        <w:rPr>
          <w:rFonts w:hint="eastAsia" w:ascii="宋体" w:hAnsi="宋体" w:eastAsia="宋体" w:cs="宋体"/>
          <w:sz w:val="24"/>
          <w:szCs w:val="24"/>
        </w:rPr>
        <w:t xml:space="preserve">签订日期：       年    月    日</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814"/>
        <w:jc w:val="center"/>
        <w:spacing w:before="156" w:after="156" w:line="360" w:lineRule="auto"/>
        <w:rPr>
          <w:rFonts w:hint="eastAsia" w:ascii="宋体" w:hAnsi="宋体" w:eastAsia="宋体" w:cs="宋体"/>
          <w:b w:val="0"/>
        </w:rPr>
      </w:pPr>
      <w:r/>
      <w:bookmarkStart w:id="4" w:name="_Toc155796359"/>
      <w:r>
        <w:rPr>
          <w:rFonts w:hint="eastAsia" w:ascii="宋体" w:hAnsi="宋体" w:eastAsia="宋体" w:cs="宋体"/>
          <w:b w:val="0"/>
        </w:rPr>
        <w:t xml:space="preserve">第四章  采购需求</w:t>
      </w:r>
      <w:bookmarkEnd w:id="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说明：本项</w:t>
      </w:r>
      <w:r>
        <w:rPr>
          <w:rFonts w:hint="eastAsia" w:ascii="宋体" w:hAnsi="宋体" w:eastAsia="宋体" w:cs="宋体"/>
          <w:sz w:val="24"/>
          <w:szCs w:val="24"/>
          <w:highlight w:val="none"/>
        </w:rPr>
        <w:t xml:space="preserve">目属性为</w:t>
      </w:r>
      <w:r>
        <w:rPr>
          <w:rFonts w:hint="eastAsia" w:ascii="宋体" w:hAnsi="宋体" w:eastAsia="宋体" w:cs="宋体"/>
          <w:b/>
          <w:sz w:val="24"/>
          <w:szCs w:val="24"/>
          <w:highlight w:val="none"/>
        </w:rPr>
        <w:t xml:space="preserve">服务</w:t>
      </w:r>
      <w:r>
        <w:rPr>
          <w:rFonts w:hint="eastAsia" w:ascii="宋体" w:hAnsi="宋体" w:eastAsia="宋体" w:cs="宋体"/>
          <w:sz w:val="24"/>
          <w:szCs w:val="24"/>
          <w:highlight w:val="none"/>
        </w:rPr>
        <w:t xml:space="preserve">，采购标的对应的中小企业划分标准所属行业为：</w:t>
      </w:r>
      <w:r>
        <w:rPr>
          <w:rFonts w:hint="eastAsia" w:ascii="宋体" w:hAnsi="宋体" w:eastAsia="宋体" w:cs="宋体"/>
          <w:sz w:val="24"/>
          <w:szCs w:val="24"/>
          <w:highlight w:val="none"/>
          <w:u w:val="single"/>
        </w:rPr>
        <w:t xml:space="preserve">软件和信息技术服务业</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根据《关于印发中小企业划型标准规定的通知》（工信部联企业〔2011〕300号）规定，软件和信息技术服务业对应的中小企业划分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jc w:val="both"/>
        <w:spacing w:line="50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本招标文件中</w:t>
      </w:r>
      <w:r>
        <w:rPr>
          <w:rFonts w:hint="eastAsia" w:ascii="宋体" w:hAnsi="宋体" w:eastAsia="宋体" w:cs="宋体"/>
          <w:b/>
          <w:i/>
          <w:color w:val="000000" w:themeColor="text1"/>
          <w:sz w:val="24"/>
          <w:szCs w:val="24"/>
          <w:u w:val="single"/>
          <w14:textFill>
            <w14:solidFill>
              <w14:schemeClr w14:val="tx1"/>
            </w14:solidFill>
          </w14:textFill>
        </w:rPr>
        <w:t xml:space="preserve">斜体且有下划线部分</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7689" w:type="dxa"/>
            <w:vAlign w:val="top"/>
            <w:textDirection w:val="lrTb"/>
            <w:noWrap w:val="false"/>
          </w:tcPr>
          <w:p>
            <w:pPr>
              <w:jc w:val="center"/>
              <w:spacing w:line="500" w:lineRule="exact"/>
              <w:rPr>
                <w:rFonts w:hint="eastAsia"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1</w:t>
            </w:r>
            <w:r/>
          </w:p>
        </w:tc>
        <w:tc>
          <w:tcPr>
            <w:tcW w:w="7689" w:type="dxa"/>
            <w:vAlign w:val="top"/>
            <w:textDirection w:val="lrTb"/>
            <w:noWrap w:val="false"/>
          </w:tcPr>
          <w:p>
            <w:pPr>
              <w:ind w:firstLine="480"/>
              <w:spacing w:line="360" w:lineRule="auto"/>
              <w:rPr>
                <w:rFonts w:hint="eastAsia" w:ascii="宋体" w:hAnsi="宋体" w:eastAsia="宋体" w:cs="宋体"/>
                <w:b w:val="0"/>
                <w:bCs w:val="0"/>
                <w:i/>
                <w:iCs/>
                <w:color w:val="ff0000"/>
                <w:sz w:val="24"/>
                <w:szCs w:val="24"/>
                <w:highlight w:val="none"/>
              </w:rPr>
            </w:pPr>
            <w:r>
              <w:rPr>
                <w:rFonts w:hint="eastAsia" w:ascii="宋体" w:hAnsi="宋体" w:eastAsia="宋体" w:cs="宋体"/>
                <w:b w:val="0"/>
                <w:bCs w:val="0"/>
                <w:i/>
                <w:iCs/>
                <w:color w:val="000000"/>
                <w:sz w:val="24"/>
                <w:szCs w:val="24"/>
                <w:highlight w:val="none"/>
                <w:u w:val="single"/>
                <w:lang w:val="en-US" w:eastAsia="zh-CN"/>
              </w:rPr>
              <w:t xml:space="preserve">项目建设完成后，对本项目所有项目内容进行测试，兼容现有收费系统功能，满足设计要求并接入平台</w:t>
            </w:r>
            <w:r>
              <w:rPr>
                <w:rFonts w:hint="eastAsia" w:ascii="宋体" w:hAnsi="宋体" w:cs="宋体"/>
                <w:b w:val="0"/>
                <w:bCs w:val="0"/>
                <w:i/>
                <w:iCs/>
                <w:color w:val="000000"/>
                <w:sz w:val="24"/>
                <w:szCs w:val="24"/>
                <w:highlight w:val="none"/>
                <w:u w:val="single"/>
                <w:lang w:val="en-US" w:eastAsia="zh-CN"/>
              </w:rPr>
              <w:t xml:space="preserve">。</w:t>
            </w:r>
            <w:r/>
          </w:p>
        </w:tc>
      </w:tr>
      <w:tr>
        <w:trPr>
          <w:jc w:val="center"/>
        </w:trPr>
        <w:tc>
          <w:tcPr>
            <w:tcW w:w="816" w:type="dxa"/>
            <w:vAlign w:val="center"/>
            <w:textDirection w:val="lrTb"/>
            <w:noWrap w:val="false"/>
          </w:tcPr>
          <w:p>
            <w:pPr>
              <w:jc w:val="center"/>
              <w:spacing w:line="500" w:lineRule="exact"/>
              <w:rPr>
                <w:rFonts w:hint="eastAsia" w:ascii="宋体" w:hAnsi="宋体" w:eastAsia="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w:t>
            </w:r>
            <w:r/>
          </w:p>
        </w:tc>
        <w:tc>
          <w:tcPr>
            <w:tcW w:w="7689" w:type="dxa"/>
            <w:vAlign w:val="top"/>
            <w:textDirection w:val="lrTb"/>
            <w:noWrap w:val="false"/>
          </w:tcPr>
          <w:p>
            <w:pPr>
              <w:pStyle w:val="828"/>
              <w:ind w:firstLine="420"/>
              <w:rPr>
                <w:rFonts w:hint="eastAsia" w:ascii="宋体" w:hAnsi="宋体" w:eastAsia="宋体" w:cs="宋体"/>
                <w:b w:val="0"/>
                <w:bCs w:val="0"/>
                <w:i/>
                <w:iCs/>
                <w:color w:val="ff0000"/>
                <w:sz w:val="24"/>
                <w:szCs w:val="24"/>
                <w:highlight w:val="none"/>
              </w:rPr>
            </w:pPr>
            <w:r>
              <w:rPr>
                <w:rFonts w:hint="eastAsia" w:ascii="宋体" w:hAnsi="宋体" w:eastAsia="宋体" w:cs="宋体"/>
                <w:b w:val="0"/>
                <w:bCs w:val="0"/>
                <w:i/>
                <w:iCs/>
                <w:color w:val="000000"/>
                <w:sz w:val="24"/>
                <w:szCs w:val="24"/>
                <w:highlight w:val="none"/>
                <w:u w:val="single"/>
              </w:rPr>
              <w:t xml:space="preserve">1</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服务期限：自合同签订之日起，</w:t>
            </w:r>
            <w:r>
              <w:rPr>
                <w:rFonts w:hint="eastAsia" w:ascii="宋体" w:hAnsi="宋体" w:cs="宋体"/>
                <w:b w:val="0"/>
                <w:bCs w:val="0"/>
                <w:i/>
                <w:iCs/>
                <w:color w:val="000000"/>
                <w:sz w:val="24"/>
                <w:szCs w:val="24"/>
                <w:highlight w:val="none"/>
                <w:u w:val="single"/>
                <w:lang w:val="en-US" w:eastAsia="zh-CN"/>
              </w:rPr>
              <w:t xml:space="preserve">2</w:t>
            </w:r>
            <w:r>
              <w:rPr>
                <w:rFonts w:hint="eastAsia" w:ascii="宋体" w:hAnsi="宋体" w:eastAsia="宋体" w:cs="宋体"/>
                <w:b w:val="0"/>
                <w:bCs w:val="0"/>
                <w:i/>
                <w:iCs/>
                <w:color w:val="000000"/>
                <w:sz w:val="24"/>
                <w:szCs w:val="24"/>
                <w:highlight w:val="none"/>
                <w:u w:val="single"/>
              </w:rPr>
              <w:t xml:space="preserve">个月内完成系统上线</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eastAsia="宋体" w:cs="宋体"/>
                <w:b w:val="0"/>
                <w:bCs w:val="0"/>
                <w:i/>
                <w:iCs/>
                <w:color w:val="000000"/>
                <w:sz w:val="24"/>
                <w:szCs w:val="24"/>
                <w:highlight w:val="none"/>
                <w:u w:val="single"/>
                <w:lang w:eastAsia="zh-CN"/>
              </w:rPr>
              <w:t xml:space="preserve">自</w:t>
            </w:r>
            <w:r>
              <w:rPr>
                <w:rFonts w:hint="eastAsia" w:ascii="宋体" w:hAnsi="宋体" w:eastAsia="宋体" w:cs="宋体"/>
                <w:b w:val="0"/>
                <w:bCs w:val="0"/>
                <w:i/>
                <w:iCs/>
                <w:color w:val="000000"/>
                <w:sz w:val="24"/>
                <w:szCs w:val="24"/>
                <w:highlight w:val="none"/>
                <w:u w:val="single"/>
              </w:rPr>
              <w:t xml:space="preserve">项目</w:t>
            </w:r>
            <w:r>
              <w:rPr>
                <w:rFonts w:hint="eastAsia" w:ascii="宋体" w:hAnsi="宋体" w:eastAsia="宋体" w:cs="宋体"/>
                <w:b w:val="0"/>
                <w:bCs w:val="0"/>
                <w:i/>
                <w:iCs/>
                <w:color w:val="000000"/>
                <w:sz w:val="24"/>
                <w:szCs w:val="24"/>
                <w:highlight w:val="none"/>
                <w:u w:val="single"/>
                <w:lang w:eastAsia="zh-CN"/>
              </w:rPr>
              <w:t xml:space="preserve">最终</w:t>
            </w:r>
            <w:r>
              <w:rPr>
                <w:rFonts w:hint="eastAsia" w:ascii="宋体" w:hAnsi="宋体" w:eastAsia="宋体" w:cs="宋体"/>
                <w:b w:val="0"/>
                <w:bCs w:val="0"/>
                <w:i/>
                <w:iCs/>
                <w:color w:val="000000"/>
                <w:sz w:val="24"/>
                <w:szCs w:val="24"/>
                <w:highlight w:val="none"/>
                <w:u w:val="single"/>
              </w:rPr>
              <w:t xml:space="preserve">验收合格</w:t>
            </w:r>
            <w:r>
              <w:rPr>
                <w:rFonts w:hint="eastAsia" w:ascii="宋体" w:hAnsi="宋体" w:eastAsia="宋体" w:cs="宋体"/>
                <w:b w:val="0"/>
                <w:bCs w:val="0"/>
                <w:i/>
                <w:iCs/>
                <w:color w:val="000000"/>
                <w:sz w:val="24"/>
                <w:szCs w:val="24"/>
                <w:highlight w:val="none"/>
                <w:u w:val="single"/>
                <w:lang w:eastAsia="zh-CN"/>
              </w:rPr>
              <w:t xml:space="preserve">之日起</w:t>
            </w:r>
            <w:r>
              <w:rPr>
                <w:rFonts w:hint="eastAsia" w:ascii="宋体" w:hAnsi="宋体" w:eastAsia="宋体" w:cs="宋体"/>
                <w:b w:val="0"/>
                <w:bCs w:val="0"/>
                <w:i/>
                <w:iCs/>
                <w:color w:val="000000"/>
                <w:sz w:val="24"/>
                <w:szCs w:val="24"/>
                <w:highlight w:val="none"/>
                <w:u w:val="single"/>
              </w:rPr>
              <w:t xml:space="preserve">提供2年</w:t>
            </w:r>
            <w:r>
              <w:rPr>
                <w:rFonts w:hint="eastAsia" w:ascii="宋体" w:hAnsi="宋体" w:eastAsia="宋体" w:cs="宋体"/>
                <w:b w:val="0"/>
                <w:bCs w:val="0"/>
                <w:i/>
                <w:iCs/>
                <w:color w:val="000000"/>
                <w:sz w:val="24"/>
                <w:szCs w:val="24"/>
                <w:highlight w:val="none"/>
                <w:u w:val="single"/>
                <w:lang w:val="en-US" w:eastAsia="zh-CN"/>
              </w:rPr>
              <w:t xml:space="preserve">系统运行保障</w:t>
            </w:r>
            <w:r>
              <w:rPr>
                <w:rFonts w:hint="eastAsia" w:ascii="宋体" w:hAnsi="宋体" w:eastAsia="宋体" w:cs="宋体"/>
                <w:b w:val="0"/>
                <w:bCs w:val="0"/>
                <w:i/>
                <w:iCs/>
                <w:color w:val="000000"/>
                <w:sz w:val="24"/>
                <w:szCs w:val="24"/>
                <w:highlight w:val="none"/>
                <w:u w:val="single"/>
              </w:rPr>
              <w:t xml:space="preserve">服务。</w:t>
            </w:r>
            <w:r/>
          </w:p>
        </w:tc>
      </w:tr>
    </w:tbl>
    <w:p>
      <w:pPr>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一、项目概况</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连云港市所辖普通公路收费站目前有两处，分别</w:t>
      </w:r>
      <w:r>
        <w:rPr>
          <w:rFonts w:hint="eastAsia" w:ascii="宋体" w:hAnsi="宋体" w:eastAsia="宋体" w:cs="宋体"/>
          <w:sz w:val="24"/>
          <w:lang w:val="en-US" w:eastAsia="zh-CN"/>
        </w:rPr>
        <w:t xml:space="preserve">为</w:t>
      </w:r>
      <w:r>
        <w:rPr>
          <w:rFonts w:hint="eastAsia" w:ascii="宋体" w:hAnsi="宋体" w:eastAsia="宋体" w:cs="宋体"/>
          <w:sz w:val="24"/>
        </w:rPr>
        <w:t xml:space="preserve">204国道柘汪收费站和242省道黑林收费站。204国道柘汪收费站位于苏鲁交界处（连云港市赣榆区烟沪线王坊社区西北侧），现有8个收费车道（8条EMTC车道）</w:t>
      </w:r>
      <w:r>
        <w:rPr>
          <w:rFonts w:hint="eastAsia" w:ascii="宋体" w:hAnsi="宋体" w:eastAsia="宋体" w:cs="宋体"/>
          <w:sz w:val="24"/>
          <w:lang w:eastAsia="zh-CN"/>
        </w:rPr>
        <w:t xml:space="preserve">；</w:t>
      </w:r>
      <w:r>
        <w:rPr>
          <w:rFonts w:hint="eastAsia" w:ascii="宋体" w:hAnsi="宋体" w:eastAsia="宋体" w:cs="宋体"/>
          <w:sz w:val="24"/>
        </w:rPr>
        <w:t xml:space="preserve">242省道黑林收费站位于苏鲁交界处（连云港市赣榆区黑林镇新埠地村），现有8个收费车道（含2条ETC客车专用车道、6条EMTC车道）；目前黑林和柘汪两站收费系统以E/MTC的现金和电子非现金支付为主，形成“通过站方结算现金收费额和通过省公路事业发展中心统一结算平台结算非现金收费额”的财务管理模式，电子非现金收费银行离线POS机为主，票据为财政部门统一印发的普通纸质票。本项目旨在响应省级部门“纸改电”政策要求，结合移动支付系统改造，使得普通公路收费站实现财政电子票据改革目标。</w:t>
      </w:r>
      <w:r/>
    </w:p>
    <w:p>
      <w:pPr>
        <w:pStyle w:val="643"/>
        <w:ind w:left="0" w:firstLine="0"/>
        <w:jc w:val="center"/>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5274310" cy="2659380"/>
                <wp:effectExtent l="0" t="0" r="2540"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0"/>
                        <a:stretch/>
                      </pic:blipFill>
                      <pic:spPr bwMode="auto">
                        <a:xfrm>
                          <a:off x="0" y="0"/>
                          <a:ext cx="5274310" cy="2659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09.4pt;mso-wrap-distance-left:0.0pt;mso-wrap-distance-top:0.0pt;mso-wrap-distance-right:0.0pt;mso-wrap-distance-bottom:0.0pt;" stroked="f">
                <v:path textboxrect="0,0,0,0"/>
                <v:imagedata r:id="rId10" o:title=""/>
              </v:shape>
            </w:pict>
          </mc:Fallback>
        </mc:AlternateContent>
      </w:r>
      <w:r/>
    </w:p>
    <w:p>
      <w:pPr>
        <w:jc w:val="center"/>
        <w:rPr>
          <w:rFonts w:hint="eastAsia" w:ascii="宋体" w:hAnsi="宋体" w:eastAsia="宋体" w:cs="宋体"/>
          <w:b/>
          <w:bCs/>
          <w:lang w:val="en-US" w:eastAsia="zh-CN"/>
        </w:rPr>
      </w:pPr>
      <w:r>
        <w:rPr>
          <w:rFonts w:hint="eastAsia" w:ascii="宋体" w:hAnsi="宋体" w:eastAsia="宋体" w:cs="宋体"/>
          <w:b/>
          <w:bCs/>
          <w:lang w:val="en-US" w:eastAsia="zh-CN"/>
        </w:rPr>
        <w:t xml:space="preserve">图1:G204柘汪收费站现状图</w:t>
      </w:r>
      <w:r/>
    </w:p>
    <w:p>
      <w:pPr>
        <w:jc w:val="both"/>
        <w:rPr>
          <w:rFonts w:hint="eastAsia" w:ascii="宋体" w:hAnsi="宋体" w:eastAsia="宋体" w:cs="宋体"/>
        </w:rPr>
      </w:pPr>
      <w:r>
        <w:rPr>
          <w:rFonts w:hint="eastAsia" w:ascii="宋体" w:hAnsi="宋体" w:eastAsia="宋体" w:cs="宋体"/>
          <w:lang w:val="en-US" w:eastAsia="zh-CN"/>
        </w:rPr>
        <w:t xml:space="preserve">  </w:t>
      </w:r>
      <w:r>
        <w:rPr>
          <w:rFonts w:hint="eastAsia" w:ascii="宋体" w:hAnsi="宋体" w:eastAsia="宋体" w:cs="宋体"/>
        </w:rPr>
        <mc:AlternateContent>
          <mc:Choice Requires="wpg">
            <w:drawing>
              <wp:inline xmlns:wp="http://schemas.openxmlformats.org/drawingml/2006/wordprocessingDrawing" distT="0" distB="0" distL="0" distR="0">
                <wp:extent cx="5334635" cy="2625725"/>
                <wp:effectExtent l="0" t="0" r="18415"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1"/>
                        <a:stretch/>
                      </pic:blipFill>
                      <pic:spPr bwMode="auto">
                        <a:xfrm>
                          <a:off x="0" y="0"/>
                          <a:ext cx="5334635" cy="2625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0.0pt;height:206.8pt;mso-wrap-distance-left:0.0pt;mso-wrap-distance-top:0.0pt;mso-wrap-distance-right:0.0pt;mso-wrap-distance-bottom:0.0pt;" stroked="f">
                <v:path textboxrect="0,0,0,0"/>
                <v:imagedata r:id="rId11" o:title=""/>
              </v:shape>
            </w:pict>
          </mc:Fallback>
        </mc:AlternateContent>
      </w:r>
      <w:r/>
    </w:p>
    <w:p>
      <w:pPr>
        <w:jc w:val="center"/>
        <w:rPr>
          <w:rFonts w:hint="eastAsia" w:ascii="宋体" w:hAnsi="宋体" w:eastAsia="宋体" w:cs="宋体"/>
          <w:lang w:val="en-US" w:eastAsia="zh-CN"/>
        </w:rPr>
      </w:pPr>
      <w:r>
        <w:rPr>
          <w:rFonts w:hint="eastAsia" w:ascii="宋体" w:hAnsi="宋体" w:eastAsia="宋体" w:cs="宋体"/>
          <w:lang w:val="en-US" w:eastAsia="zh-CN"/>
        </w:rPr>
        <w:t xml:space="preserve"> </w:t>
      </w:r>
      <w:r>
        <w:rPr>
          <w:rFonts w:hint="eastAsia" w:ascii="宋体" w:hAnsi="宋体" w:eastAsia="宋体" w:cs="宋体"/>
          <w:b/>
          <w:bCs/>
          <w:lang w:val="en-US" w:eastAsia="zh-CN"/>
        </w:rPr>
        <w:t xml:space="preserve">图2:S242黑林收费站现状图</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二、服务技术要求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1、服务范围</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lang w:eastAsia="zh-CN"/>
        </w:rPr>
        <w:t xml:space="preserve">连云港市普通公路车辆通行费票据电子化改造项目，</w:t>
      </w:r>
      <w:r>
        <w:rPr>
          <w:rFonts w:hint="eastAsia" w:ascii="宋体" w:hAnsi="宋体" w:eastAsia="宋体" w:cs="宋体"/>
          <w:sz w:val="24"/>
          <w:szCs w:val="22"/>
        </w:rPr>
        <w:t xml:space="preserve">本项目参照高速公路收费系统运营规范、结合普通公路收费系统运营特点，旨在进一步规范系统流程、优化系统功能、提升用户体验，解决影响系统运营管理的难点；坚持问题导向，强化顶层设计，不断优化流程，切实增强收费服务的主动性、精准性和便捷性，为推进</w:t>
      </w:r>
      <w:r>
        <w:rPr>
          <w:rFonts w:hint="eastAsia" w:ascii="宋体" w:hAnsi="宋体" w:eastAsia="宋体" w:cs="宋体"/>
          <w:sz w:val="24"/>
          <w:szCs w:val="22"/>
          <w:lang w:val="en-US" w:eastAsia="zh-CN"/>
        </w:rPr>
        <w:t xml:space="preserve">电子票据</w:t>
      </w:r>
      <w:r>
        <w:rPr>
          <w:rFonts w:hint="eastAsia" w:ascii="宋体" w:hAnsi="宋体" w:eastAsia="宋体" w:cs="宋体"/>
          <w:sz w:val="24"/>
          <w:szCs w:val="22"/>
        </w:rPr>
        <w:t xml:space="preserve">改革提供有力支撑和保障。</w:t>
      </w:r>
      <w:r/>
    </w:p>
    <w:p>
      <w:pPr>
        <w:ind w:firstLine="480"/>
        <w:spacing w:line="360" w:lineRule="auto"/>
        <w:rPr>
          <w:rFonts w:hint="eastAsia" w:ascii="宋体" w:hAnsi="宋体" w:eastAsia="宋体" w:cs="宋体"/>
          <w:sz w:val="24"/>
          <w:szCs w:val="22"/>
        </w:rPr>
      </w:pPr>
      <w:r>
        <w:rPr>
          <w:rFonts w:hint="eastAsia" w:ascii="宋体" w:hAnsi="宋体" w:eastAsia="宋体" w:cs="宋体"/>
          <w:sz w:val="24"/>
          <w:szCs w:val="22"/>
        </w:rPr>
        <w:t xml:space="preserve">2、服务技术要求</w:t>
      </w:r>
      <w:r/>
    </w:p>
    <w:p>
      <w:pPr>
        <w:ind w:firstLine="480"/>
        <w:spacing w:line="360" w:lineRule="auto"/>
        <w:rPr>
          <w:rFonts w:hint="eastAsia" w:ascii="宋体" w:hAnsi="宋体" w:eastAsia="宋体" w:cs="宋体"/>
          <w:b/>
          <w:bCs/>
          <w:sz w:val="24"/>
          <w:szCs w:val="22"/>
        </w:rPr>
      </w:pPr>
      <w:r/>
      <w:bookmarkStart w:id="5" w:name="_Toc19194"/>
      <w:r/>
      <w:bookmarkStart w:id="6" w:name="_Toc66869994"/>
      <w:r/>
      <w:bookmarkStart w:id="7" w:name="_Toc66870189"/>
      <w:r>
        <w:rPr>
          <w:rFonts w:hint="eastAsia" w:ascii="宋体" w:hAnsi="宋体" w:eastAsia="宋体" w:cs="宋体"/>
          <w:b/>
          <w:bCs/>
          <w:sz w:val="24"/>
          <w:szCs w:val="22"/>
          <w:lang w:val="en-US" w:eastAsia="zh-CN"/>
        </w:rPr>
        <w:t xml:space="preserve">2.1</w:t>
      </w:r>
      <w:r>
        <w:rPr>
          <w:rFonts w:hint="eastAsia" w:ascii="宋体" w:hAnsi="宋体" w:eastAsia="宋体" w:cs="宋体"/>
          <w:b/>
          <w:bCs/>
          <w:sz w:val="24"/>
          <w:szCs w:val="22"/>
        </w:rPr>
        <w:t xml:space="preserve">建设架构</w:t>
      </w:r>
      <w:bookmarkEnd w:id="5"/>
      <w:r/>
      <w:bookmarkEnd w:id="6"/>
      <w:r/>
      <w:bookmarkEnd w:id="7"/>
      <w:r/>
      <w:r/>
    </w:p>
    <w:p>
      <w:pPr>
        <w:pStyle w:val="852"/>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改造后的收费系统业务架构如下图所示：</w:t>
      </w:r>
      <w:r/>
    </w:p>
    <w:p>
      <w:pPr>
        <w:pStyle w:val="852"/>
        <w:ind w:firstLine="480"/>
        <w:jc w:val="cente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657850" cy="6181725"/>
                <wp:effectExtent l="0" t="0" r="0" b="952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2"/>
                        <a:stretch/>
                      </pic:blipFill>
                      <pic:spPr bwMode="auto">
                        <a:xfrm>
                          <a:off x="0" y="0"/>
                          <a:ext cx="5657850" cy="6181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5.5pt;height:486.8pt;mso-wrap-distance-left:0.0pt;mso-wrap-distance-top:0.0pt;mso-wrap-distance-right:0.0pt;mso-wrap-distance-bottom:0.0pt;" stroked="f">
                <v:path textboxrect="0,0,0,0"/>
                <v:imagedata r:id="rId12" o:title=""/>
              </v:shape>
            </w:pict>
          </mc:Fallback>
        </mc:AlternateContent>
      </w:r>
      <w:r/>
    </w:p>
    <w:p>
      <w:pPr>
        <w:pStyle w:val="628"/>
        <w:rPr>
          <w:rFonts w:hint="eastAsia" w:ascii="宋体" w:hAnsi="宋体" w:eastAsia="宋体" w:cs="宋体"/>
          <w:b/>
          <w:bCs/>
          <w:sz w:val="24"/>
          <w:szCs w:val="24"/>
          <w:highlight w:val="none"/>
        </w:rPr>
      </w:pPr>
      <w:r/>
      <w:bookmarkStart w:id="8" w:name="_Toc66870156"/>
      <w:r/>
      <w:bookmarkStart w:id="9" w:name="_Toc15941"/>
      <w:r/>
      <w:bookmarkStart w:id="10" w:name="_Toc66869961"/>
      <w:r/>
      <w:bookmarkStart w:id="11" w:name="_Toc7971037"/>
      <w:r>
        <w:rPr>
          <w:rFonts w:hint="eastAsia" w:ascii="宋体" w:hAnsi="宋体" w:eastAsia="宋体"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建设内容</w:t>
      </w:r>
      <w:bookmarkEnd w:id="8"/>
      <w:r/>
      <w:bookmarkEnd w:id="9"/>
      <w:r/>
      <w:bookmarkEnd w:id="10"/>
      <w:r/>
      <w:bookmarkEnd w:id="11"/>
      <w:r/>
      <w:r/>
    </w:p>
    <w:p>
      <w:pPr>
        <w:pStyle w:val="629"/>
        <w:ind w:left="0" w:firstLine="482"/>
        <w:pageBreakBefore w:val="0"/>
        <w:spacing w:before="0" w:after="0" w:line="360" w:lineRule="exact"/>
        <w:widowControl w:val="off"/>
        <w:rPr>
          <w:rFonts w:hint="eastAsia" w:ascii="宋体" w:hAnsi="宋体" w:eastAsia="宋体" w:cs="宋体"/>
          <w:b/>
          <w:bCs/>
          <w:sz w:val="24"/>
          <w:szCs w:val="24"/>
          <w:highlight w:val="none"/>
        </w:rPr>
      </w:pPr>
      <w:r/>
      <w:bookmarkStart w:id="12" w:name="_Toc29422"/>
      <w:r>
        <w:rPr>
          <w:rFonts w:hint="eastAsia" w:ascii="宋体" w:hAnsi="宋体" w:eastAsia="宋体" w:cs="宋体"/>
          <w:b/>
          <w:bCs/>
          <w:sz w:val="24"/>
          <w:szCs w:val="24"/>
          <w:lang w:val="en-US" w:eastAsia="zh-CN"/>
        </w:rPr>
        <w:t xml:space="preserve">2.2.</w:t>
      </w: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 对站端移动支付系统进行改造升级</w:t>
      </w:r>
      <w:bookmarkEnd w:id="12"/>
      <w:r/>
      <w:r/>
    </w:p>
    <w:p>
      <w:pPr>
        <w:pStyle w:val="852"/>
        <w:ind w:left="0" w:firstLine="480"/>
        <w:pageBreakBefore w:val="0"/>
        <w:spacing w:line="360" w:lineRule="exact"/>
        <w:widowControl w:val="off"/>
        <w:rPr>
          <w:rFonts w:hint="eastAsia" w:ascii="宋体" w:hAnsi="宋体" w:eastAsia="宋体" w:cs="宋体"/>
          <w:sz w:val="24"/>
          <w:szCs w:val="24"/>
          <w:highlight w:val="none"/>
        </w:rPr>
      </w:pPr>
      <w:r/>
      <w:bookmarkStart w:id="13" w:name="_Toc8774"/>
      <w:r>
        <w:rPr>
          <w:rFonts w:hint="eastAsia" w:ascii="宋体" w:hAnsi="宋体" w:eastAsia="宋体" w:cs="宋体"/>
          <w:sz w:val="24"/>
          <w:szCs w:val="24"/>
          <w:highlight w:val="none"/>
        </w:rPr>
        <w:t xml:space="preserve">连云港市普通公路收费站现使用的移动支付方式依托于离线操作的银行POS机系统，与收费管理平台为独立的两套系统，由收费员主动通过POS机扫取车主二维码收费，收费管理平台无法获取POS机订单信息，需要人工二次输入金额。</w:t>
      </w:r>
      <w:r/>
    </w:p>
    <w:p>
      <w:pPr>
        <w:pStyle w:val="852"/>
        <w:ind w:left="0" w:firstLine="48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在收费站实际工作使用中，经常由于4G网络不稳定、人工输入错误等问题造成通行效率低下、投诉增多。因此需要对现有移动支付系统进行更新改造，具体方案如下：</w:t>
      </w:r>
      <w:r/>
    </w:p>
    <w:p>
      <w:pPr>
        <w:pStyle w:val="852"/>
        <w:ind w:left="0" w:firstLine="48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1、为收费站各个混合车道（204国道柘汪收费站8条、242省道黑林收费站6条）配置高速型壁挂扫码支付终端（含主从），支持独立组网，支持与收费系统串口通讯对接，并</w:t>
      </w:r>
      <w:r>
        <w:rPr>
          <w:rFonts w:hint="eastAsia" w:ascii="宋体" w:hAnsi="宋体" w:eastAsia="宋体" w:cs="宋体"/>
          <w:sz w:val="24"/>
          <w:szCs w:val="24"/>
          <w:highlight w:val="none"/>
          <w:lang w:bidi="ar"/>
        </w:rPr>
        <w:t xml:space="preserve">聚合云闪付、银联、微信、支付宝、数字人民币等多元化支付方式</w:t>
      </w:r>
      <w:r>
        <w:rPr>
          <w:rFonts w:hint="eastAsia" w:ascii="宋体" w:hAnsi="宋体" w:eastAsia="宋体" w:cs="宋体"/>
          <w:sz w:val="24"/>
          <w:szCs w:val="24"/>
          <w:highlight w:val="none"/>
        </w:rPr>
        <w:t xml:space="preserve">。按客、货车不同高度在</w:t>
      </w:r>
      <w:r>
        <w:rPr>
          <w:rFonts w:hint="eastAsia" w:ascii="宋体" w:hAnsi="宋体" w:eastAsia="宋体" w:cs="宋体"/>
          <w:sz w:val="24"/>
          <w:szCs w:val="24"/>
          <w:highlight w:val="none"/>
          <w:lang w:bidi="ar"/>
        </w:rPr>
        <w:t xml:space="preserve">收费窗口合理设立上下2处扫码设备，便于驾乘人员不下车完成扫码支付；</w:t>
      </w:r>
      <w:r/>
    </w:p>
    <w:p>
      <w:pPr>
        <w:pStyle w:val="852"/>
        <w:ind w:left="0" w:firstLine="48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2、为收费站月票收费系统增设主动扫码桌面终端，与车道扫码设备并网，支持与月票管理平台串口通讯对接，并</w:t>
      </w:r>
      <w:r>
        <w:rPr>
          <w:rFonts w:hint="eastAsia" w:ascii="宋体" w:hAnsi="宋体" w:eastAsia="宋体" w:cs="宋体"/>
          <w:sz w:val="24"/>
          <w:szCs w:val="24"/>
          <w:highlight w:val="none"/>
          <w:lang w:bidi="ar"/>
        </w:rPr>
        <w:t xml:space="preserve">聚合云闪付、银联、微信、支付宝、数字人民币等多元化支付方式，便于车主便捷支付</w:t>
      </w:r>
      <w:r>
        <w:rPr>
          <w:rFonts w:hint="eastAsia" w:ascii="宋体" w:hAnsi="宋体" w:eastAsia="宋体" w:cs="宋体"/>
          <w:sz w:val="24"/>
          <w:szCs w:val="24"/>
          <w:highlight w:val="none"/>
        </w:rPr>
        <w:t xml:space="preserve">；</w:t>
      </w:r>
      <w:r/>
    </w:p>
    <w:p>
      <w:pPr>
        <w:pStyle w:val="852"/>
        <w:ind w:left="0" w:firstLine="48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3、为非税收入统一票据开具系统增设主动扫码桌面终端，与车道扫码设备并网，支持与非税收入统一票据开具系统串口通讯对接，并</w:t>
      </w:r>
      <w:r>
        <w:rPr>
          <w:rFonts w:hint="eastAsia" w:ascii="宋体" w:hAnsi="宋体" w:eastAsia="宋体" w:cs="宋体"/>
          <w:sz w:val="24"/>
          <w:szCs w:val="24"/>
          <w:highlight w:val="none"/>
          <w:lang w:bidi="ar"/>
        </w:rPr>
        <w:t xml:space="preserve">聚合云闪付、银联、微信、支付宝、数字人民币等多元化支付方式，便于车主便捷支付</w:t>
      </w:r>
      <w:r>
        <w:rPr>
          <w:rFonts w:hint="eastAsia" w:ascii="宋体" w:hAnsi="宋体" w:eastAsia="宋体" w:cs="宋体"/>
          <w:sz w:val="24"/>
          <w:szCs w:val="24"/>
          <w:highlight w:val="none"/>
        </w:rPr>
        <w:t xml:space="preserve">；</w:t>
      </w:r>
      <w:r/>
    </w:p>
    <w:p>
      <w:pPr>
        <w:ind w:left="0" w:firstLine="480"/>
        <w:pageBreakBefore w:val="0"/>
        <w:spacing w:line="360" w:lineRule="exact"/>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bidi="ar"/>
        </w:rPr>
        <w:t xml:space="preserve">通信传输采用主、备链路传输方案，主备链路采用不同运营商物联网方案。为各收费站进行SDWAN申请，由两家独立运营商提供移动支付网络通道，确保收费数据上传的及时性、稳定性和完整性；</w:t>
      </w:r>
      <w:r/>
    </w:p>
    <w:p>
      <w:pPr>
        <w:pStyle w:val="852"/>
        <w:ind w:left="0" w:firstLine="480"/>
        <w:pageBreakBefore w:val="0"/>
        <w:spacing w:line="36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根据收费站单位性质进行金融服务申请。采取江苏省高速公路车辆通行费缴款模式，委托江苏通行宝智慧交通科技股份有限公司进行统一的电子收费服务，便于通行费收入资金拆解、返还。电子收费服务费一般按各收费站收入金额进行结算，服务费费率为0.35%。</w:t>
      </w:r>
      <w:bookmarkEnd w:id="13"/>
      <w:r/>
    </w:p>
    <w:p>
      <w:pPr>
        <w:pStyle w:val="629"/>
        <w:ind w:left="0" w:firstLine="482"/>
        <w:pageBreakBefore w:val="0"/>
        <w:spacing w:before="0" w:after="0" w:line="360" w:lineRule="exact"/>
        <w:widowControl w:val="off"/>
        <w:rPr>
          <w:rFonts w:hint="eastAsia" w:ascii="宋体" w:hAnsi="宋体" w:eastAsia="宋体" w:cs="宋体"/>
          <w:b/>
          <w:bCs/>
          <w:sz w:val="24"/>
          <w:szCs w:val="24"/>
        </w:rPr>
      </w:pPr>
      <w:r/>
      <w:bookmarkStart w:id="14" w:name="_Toc8478"/>
      <w:r/>
      <w:bookmarkStart w:id="15" w:name="_Toc24362"/>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.2.2 对车牌识别系统进行升级改造</w:t>
      </w:r>
      <w:bookmarkEnd w:id="14"/>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江苏高速公路联网运营管理中心要求，各收费站应确保通行车辆号牌识别准确无误，通行数据准确、及时上传通行费电子票据管理平台，避免发生因车辆号牌错误，导致客户无法准确、及时获取通行费票据。为满足上述业务要求，解决疑难问题，收费站应用智能化车牌识别系统解决车辆车牌精准识别问题。</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目前，两个站车牌识别摄像机安装位置大多距离收费亭大约4-6米，目前总体的识别准确率只能达到60%左右，不足以满足要求。同时由于遮挡、涂抹、污损、雨雪雾天气、灯光影响车牌抓拍造成的匹配错误，且设备对新能源车牌支持度不完善，对农用运输车、消防应急车辆、港澳等特殊车牌不支持等因素，引发大量投诉，大大降低通行效率，故而需要对车牌识别设备进行更换，并改进软件提供的核实和修正功能，具体方案如下：</w:t>
      </w:r>
      <w:r/>
    </w:p>
    <w:p>
      <w:pPr>
        <w:pStyle w:val="852"/>
        <w:numPr>
          <w:ilvl w:val="0"/>
          <w:numId w:val="2"/>
        </w:num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前置车牌识别方面：</w:t>
      </w:r>
      <w:r>
        <w:rPr>
          <w:rFonts w:hint="eastAsia" w:ascii="宋体" w:hAnsi="宋体" w:eastAsia="宋体" w:cs="宋体"/>
          <w:sz w:val="24"/>
          <w:szCs w:val="24"/>
        </w:rPr>
        <w:t xml:space="preserve">在站区收费广场前方的通行道路上更换车牌抓拍摄像头，通过软件进行车牌识别并进入站端平台进行数据缓存处理。支持对新能源和港澳特殊车牌的识别。根据204国道柘汪收费站、242省道黑林收费站现场实际情况调整安装位置为6-8米之间，确保总体识别率。</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color w:val="ff0000"/>
          <w:sz w:val="24"/>
          <w:szCs w:val="24"/>
        </w:rPr>
        <w:t xml:space="preserve">‌</w:t>
      </w:r>
      <w:r>
        <w:rPr>
          <w:rFonts w:hint="eastAsia" w:ascii="宋体" w:hAnsi="宋体" w:eastAsia="宋体" w:cs="宋体"/>
          <w:sz w:val="24"/>
          <w:szCs w:val="24"/>
        </w:rPr>
        <w:t xml:space="preserve">2、</w:t>
      </w:r>
      <w:r>
        <w:rPr>
          <w:rFonts w:hint="eastAsia" w:ascii="宋体" w:hAnsi="宋体" w:eastAsia="宋体" w:cs="宋体"/>
          <w:b/>
          <w:bCs/>
          <w:sz w:val="24"/>
          <w:szCs w:val="24"/>
        </w:rPr>
        <w:t xml:space="preserve">车道收费机制：</w:t>
      </w:r>
      <w:r>
        <w:rPr>
          <w:rFonts w:hint="eastAsia" w:ascii="宋体" w:hAnsi="宋体" w:eastAsia="宋体" w:cs="宋体"/>
          <w:sz w:val="24"/>
          <w:szCs w:val="24"/>
        </w:rPr>
        <w:t xml:space="preserve">当采用ETC自动收费或者ETC刷卡收费时，软件自动进行OBU车牌信息和识别系统车牌信息比对，比对一致则自动收费抬杆放行，比对不一致则按自动识别车牌进行收费抬杆放行，人工刷卡收费则给出提示供收费人员二次确认收费后抬杆放行。</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b/>
          <w:bCs/>
          <w:sz w:val="24"/>
          <w:szCs w:val="24"/>
        </w:rPr>
        <w:t xml:space="preserve">站级稽核管理：</w:t>
      </w:r>
      <w:r>
        <w:rPr>
          <w:rFonts w:hint="eastAsia" w:ascii="宋体" w:hAnsi="宋体" w:eastAsia="宋体" w:cs="宋体"/>
          <w:sz w:val="24"/>
          <w:szCs w:val="24"/>
        </w:rPr>
        <w:t xml:space="preserve">对于按照上述收费的车辆均留存自动识别的相关照片，并添加识别字段，供后台对相关数据进行稽核管理，以便应对可能出现的投诉问题。</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b/>
          <w:bCs/>
          <w:sz w:val="24"/>
          <w:szCs w:val="24"/>
        </w:rPr>
        <w:t xml:space="preserve">名单服务管理：</w:t>
      </w:r>
      <w:r>
        <w:rPr>
          <w:rFonts w:hint="eastAsia" w:ascii="宋体" w:hAnsi="宋体" w:eastAsia="宋体" w:cs="宋体"/>
          <w:sz w:val="24"/>
          <w:szCs w:val="24"/>
        </w:rPr>
        <w:t xml:space="preserve">重构数据库，收集黑名单、月票名单、预约优惠名单、车型识别名单，提供查询服务。</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b/>
          <w:bCs/>
          <w:sz w:val="24"/>
          <w:szCs w:val="24"/>
        </w:rPr>
        <w:t xml:space="preserve">车道查询验证：</w:t>
      </w:r>
      <w:r>
        <w:rPr>
          <w:rFonts w:hint="eastAsia" w:ascii="宋体" w:hAnsi="宋体" w:eastAsia="宋体" w:cs="宋体"/>
          <w:sz w:val="24"/>
          <w:szCs w:val="24"/>
        </w:rPr>
        <w:t xml:space="preserve">车道进行ETC自动或人工刷卡收费前通过OBU系统车牌向站级名单服务系统进行查询验证，根据验证结果实现收费、免费、优惠收费、精准收费等不同的收费政策。</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b/>
          <w:bCs/>
          <w:sz w:val="24"/>
          <w:szCs w:val="24"/>
        </w:rPr>
        <w:t xml:space="preserve">站级监控和核查：</w:t>
      </w:r>
      <w:r>
        <w:rPr>
          <w:rFonts w:hint="eastAsia" w:ascii="宋体" w:hAnsi="宋体" w:eastAsia="宋体" w:cs="宋体"/>
          <w:sz w:val="24"/>
          <w:szCs w:val="24"/>
        </w:rPr>
        <w:t xml:space="preserve">实现站级黑名单和预约名单版本监控并根据策略提示监控人员可能存在的问题并及时解决，必要时代入稽核后上传结算的管理流程，以确保收费正确，符合收费政策。</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b/>
          <w:bCs/>
          <w:sz w:val="24"/>
          <w:szCs w:val="24"/>
        </w:rPr>
        <w:t xml:space="preserve">智能车牌识别系统硬件设备主要包括</w:t>
      </w:r>
      <w:r>
        <w:rPr>
          <w:rFonts w:hint="eastAsia" w:ascii="宋体" w:hAnsi="宋体" w:eastAsia="宋体" w:cs="宋体"/>
          <w:sz w:val="24"/>
          <w:szCs w:val="24"/>
        </w:rPr>
        <w:t xml:space="preserve">：</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车道拦道器‌：</w:t>
      </w:r>
      <w:r>
        <w:rPr>
          <w:rFonts w:hint="eastAsia" w:ascii="宋体" w:hAnsi="宋体" w:eastAsia="宋体" w:cs="宋体"/>
          <w:sz w:val="24"/>
          <w:szCs w:val="24"/>
        </w:rPr>
        <w:t xml:space="preserve">用于控制管理车辆进出，具备防砸功能，结合车牌识别系统可实现全自动化操控‌。</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车辆检测器‌：</w:t>
      </w:r>
      <w:r>
        <w:rPr>
          <w:rFonts w:hint="eastAsia" w:ascii="宋体" w:hAnsi="宋体" w:eastAsia="宋体" w:cs="宋体"/>
          <w:sz w:val="24"/>
          <w:szCs w:val="24"/>
        </w:rPr>
        <w:t xml:space="preserve">检测判断车辆通过情况。</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电子显示屏‌：</w:t>
      </w:r>
      <w:r>
        <w:rPr>
          <w:rFonts w:hint="eastAsia" w:ascii="宋体" w:hAnsi="宋体" w:eastAsia="宋体" w:cs="宋体"/>
          <w:sz w:val="24"/>
          <w:szCs w:val="24"/>
        </w:rPr>
        <w:t xml:space="preserve">显示车辆信息、扣费详情等‌。</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车道工控机‌：</w:t>
      </w:r>
      <w:r>
        <w:rPr>
          <w:rFonts w:hint="eastAsia" w:ascii="宋体" w:hAnsi="宋体" w:eastAsia="宋体" w:cs="宋体"/>
          <w:sz w:val="24"/>
          <w:szCs w:val="24"/>
        </w:rPr>
        <w:t xml:space="preserve">安装收费系统软件，管理车道数据，实现车道收费功能。</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监控摄像机‌：</w:t>
      </w:r>
      <w:r>
        <w:rPr>
          <w:rFonts w:hint="eastAsia" w:ascii="宋体" w:hAnsi="宋体" w:eastAsia="宋体" w:cs="宋体"/>
          <w:sz w:val="24"/>
          <w:szCs w:val="24"/>
        </w:rPr>
        <w:t xml:space="preserve">采用特殊定制的高清摄像头，内置LED指示灯能智能补光，外壳防水防晒，在恶劣环境也能正常工作‌。</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补光设备‌：</w:t>
      </w:r>
      <w:r>
        <w:rPr>
          <w:rFonts w:hint="eastAsia" w:ascii="宋体" w:hAnsi="宋体" w:eastAsia="宋体" w:cs="宋体"/>
          <w:sz w:val="24"/>
          <w:szCs w:val="24"/>
        </w:rPr>
        <w:t xml:space="preserve">能消除光线不足对车牌识别率的影响，选配强度的设备‌。</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地感线圈‌：</w:t>
      </w:r>
      <w:r>
        <w:rPr>
          <w:rFonts w:hint="eastAsia" w:ascii="宋体" w:hAnsi="宋体" w:eastAsia="宋体" w:cs="宋体"/>
          <w:sz w:val="24"/>
          <w:szCs w:val="24"/>
        </w:rPr>
        <w:t xml:space="preserve">埋在地下，车辆减速到地感线圈时，车牌识别摄像头采集车辆图像，将信息上传系统‌。</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雷达测速设备‌：</w:t>
      </w:r>
      <w:r>
        <w:rPr>
          <w:rFonts w:hint="eastAsia" w:ascii="宋体" w:hAnsi="宋体" w:eastAsia="宋体" w:cs="宋体"/>
          <w:sz w:val="24"/>
          <w:szCs w:val="24"/>
        </w:rPr>
        <w:t xml:space="preserve">用于监测车辆速度，与车牌识别系统配合使用‌。</w:t>
      </w:r>
      <w:r/>
    </w:p>
    <w:p>
      <w:pPr>
        <w:ind w:left="0" w:firstLine="48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8、</w:t>
      </w:r>
      <w:r>
        <w:rPr>
          <w:rFonts w:hint="eastAsia" w:ascii="宋体" w:hAnsi="宋体" w:eastAsia="宋体" w:cs="宋体"/>
          <w:b/>
          <w:bCs/>
          <w:sz w:val="24"/>
          <w:szCs w:val="24"/>
        </w:rPr>
        <w:t xml:space="preserve">软件功能模块</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图像采集模块‌：</w:t>
      </w:r>
      <w:r>
        <w:rPr>
          <w:rFonts w:hint="eastAsia" w:ascii="宋体" w:hAnsi="宋体" w:eastAsia="宋体" w:cs="宋体"/>
          <w:sz w:val="24"/>
          <w:szCs w:val="24"/>
        </w:rPr>
        <w:t xml:space="preserve">负责获取车辆图像，为后续处理提供原始素材‌。</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图像预处理模块‌：</w:t>
      </w:r>
      <w:r>
        <w:rPr>
          <w:rFonts w:hint="eastAsia" w:ascii="宋体" w:hAnsi="宋体" w:eastAsia="宋体" w:cs="宋体"/>
          <w:sz w:val="24"/>
          <w:szCs w:val="24"/>
        </w:rPr>
        <w:t xml:space="preserve">对采集到的图像进行灰度化、去噪、增强对比度等处理，提升图像质量‌。</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车牌定位模块‌：</w:t>
      </w:r>
      <w:r>
        <w:rPr>
          <w:rFonts w:hint="eastAsia" w:ascii="宋体" w:hAnsi="宋体" w:eastAsia="宋体" w:cs="宋体"/>
          <w:sz w:val="24"/>
          <w:szCs w:val="24"/>
        </w:rPr>
        <w:t xml:space="preserve">在复杂图像中迅速且准确地找出车牌的具体位置‌。</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字符分割模块‌：</w:t>
      </w:r>
      <w:r>
        <w:rPr>
          <w:rFonts w:hint="eastAsia" w:ascii="宋体" w:hAnsi="宋体" w:eastAsia="宋体" w:cs="宋体"/>
          <w:sz w:val="24"/>
          <w:szCs w:val="24"/>
        </w:rPr>
        <w:t xml:space="preserve">将车牌区域的字符逐一分割开来，为字符识别做好准备‌。</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字符识别模块‌：</w:t>
      </w:r>
      <w:r>
        <w:rPr>
          <w:rFonts w:hint="eastAsia" w:ascii="宋体" w:hAnsi="宋体" w:eastAsia="宋体" w:cs="宋体"/>
          <w:sz w:val="24"/>
          <w:szCs w:val="24"/>
        </w:rPr>
        <w:t xml:space="preserve">运用复杂的算法把分割好的字符图像准确无误地识别为文本字符‌。</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后处理与输出模块‌：</w:t>
      </w:r>
      <w:r>
        <w:rPr>
          <w:rFonts w:hint="eastAsia" w:ascii="宋体" w:hAnsi="宋体" w:eastAsia="宋体" w:cs="宋体"/>
          <w:sz w:val="24"/>
          <w:szCs w:val="24"/>
        </w:rPr>
        <w:t xml:space="preserve">对识别结果进行校验、修正，确保最终输出的信息准确可靠‌。</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数据管理模块‌：</w:t>
      </w:r>
      <w:r>
        <w:rPr>
          <w:rFonts w:hint="eastAsia" w:ascii="宋体" w:hAnsi="宋体" w:eastAsia="宋体" w:cs="宋体"/>
          <w:sz w:val="24"/>
          <w:szCs w:val="24"/>
        </w:rPr>
        <w:t xml:space="preserve">识别的车辆信息能存储、查询和导出，方便管理车辆信息记录和统计分析‌。</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安全防护模块‌：</w:t>
      </w:r>
      <w:r>
        <w:rPr>
          <w:rFonts w:hint="eastAsia" w:ascii="宋体" w:hAnsi="宋体" w:eastAsia="宋体" w:cs="宋体"/>
          <w:sz w:val="24"/>
          <w:szCs w:val="24"/>
        </w:rPr>
        <w:t xml:space="preserve">确保系统在各种干扰条件下仍能正常工作，数据传输安全可靠‌。</w:t>
      </w:r>
      <w:r/>
    </w:p>
    <w:p>
      <w:pPr>
        <w:ind w:left="0" w:firstLine="48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9、</w:t>
      </w:r>
      <w:r>
        <w:rPr>
          <w:rFonts w:hint="eastAsia" w:ascii="宋体" w:hAnsi="宋体" w:eastAsia="宋体" w:cs="宋体"/>
          <w:b/>
          <w:bCs/>
          <w:sz w:val="24"/>
          <w:szCs w:val="24"/>
        </w:rPr>
        <w:t xml:space="preserve">系统工作流程</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车辆检测阶段‌：</w:t>
      </w:r>
      <w:r>
        <w:rPr>
          <w:rFonts w:hint="eastAsia" w:ascii="宋体" w:hAnsi="宋体" w:eastAsia="宋体" w:cs="宋体"/>
          <w:sz w:val="24"/>
          <w:szCs w:val="24"/>
        </w:rPr>
        <w:t xml:space="preserve">车辆驶入车牌摄像机抓拍区域，触发地感线圈‌系统自动检测到车辆进入拍摄区域。</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图像采集阶段</w:t>
      </w:r>
      <w:r>
        <w:rPr>
          <w:rFonts w:hint="eastAsia" w:ascii="宋体" w:hAnsi="宋体" w:eastAsia="宋体" w:cs="宋体"/>
          <w:sz w:val="24"/>
          <w:szCs w:val="24"/>
        </w:rPr>
        <w:t xml:space="preserve">‌：高清摄像头抓拍车辆图像补光设备在光线不足时自动补光。</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车牌识别阶段‌：</w:t>
      </w:r>
      <w:r>
        <w:rPr>
          <w:rFonts w:hint="eastAsia" w:ascii="宋体" w:hAnsi="宋体" w:eastAsia="宋体" w:cs="宋体"/>
          <w:sz w:val="24"/>
          <w:szCs w:val="24"/>
        </w:rPr>
        <w:t xml:space="preserve">系统对图像进行预处理（灰度化、去噪等），定位车牌区域，分割并识别车牌字符，将识别结果与数据库比对。</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信息处理阶段‌：</w:t>
      </w:r>
      <w:r>
        <w:rPr>
          <w:rFonts w:hint="eastAsia" w:ascii="宋体" w:hAnsi="宋体" w:eastAsia="宋体" w:cs="宋体"/>
          <w:sz w:val="24"/>
          <w:szCs w:val="24"/>
        </w:rPr>
        <w:t xml:space="preserve">根据识别车牌判断是否为黑名单车辆，计算应缴费用。</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控制执行阶段‌：</w:t>
      </w:r>
      <w:r>
        <w:rPr>
          <w:rFonts w:hint="eastAsia" w:ascii="宋体" w:hAnsi="宋体" w:eastAsia="宋体" w:cs="宋体"/>
          <w:sz w:val="24"/>
          <w:szCs w:val="24"/>
        </w:rPr>
        <w:t xml:space="preserve">对于缴费车辆，自动抬杆放行，对于黑名单车辆，发出报警信号，在电子显示屏显示相关信息。</w:t>
      </w:r>
      <w:r/>
    </w:p>
    <w:p>
      <w:pPr>
        <w:ind w:left="0" w:firstLine="482"/>
        <w:pageBreakBefore w:val="0"/>
        <w:spacing w:line="360" w:lineRule="exact"/>
        <w:widowControl w:val="off"/>
        <w:rPr>
          <w:rFonts w:hint="eastAsia" w:ascii="宋体" w:hAnsi="宋体" w:eastAsia="宋体" w:cs="宋体"/>
          <w:sz w:val="24"/>
          <w:szCs w:val="24"/>
        </w:rPr>
      </w:pPr>
      <w:r>
        <w:rPr>
          <w:rFonts w:hint="eastAsia" w:ascii="宋体" w:hAnsi="宋体" w:eastAsia="宋体" w:cs="宋体"/>
          <w:b/>
          <w:bCs/>
          <w:sz w:val="24"/>
          <w:szCs w:val="24"/>
        </w:rPr>
        <w:t xml:space="preserve">数据记录阶段‌：</w:t>
      </w:r>
      <w:r>
        <w:rPr>
          <w:rFonts w:hint="eastAsia" w:ascii="宋体" w:hAnsi="宋体" w:eastAsia="宋体" w:cs="宋体"/>
          <w:sz w:val="24"/>
          <w:szCs w:val="24"/>
        </w:rPr>
        <w:t xml:space="preserve">记录车辆进出时间，车型信息，存储识别结果和交易信息，生成统计报表、台账等。</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629"/>
        <w:ind w:left="0" w:firstLine="482"/>
        <w:pageBreakBefore w:val="0"/>
        <w:spacing w:before="0" w:after="0" w:line="360" w:lineRule="exact"/>
        <w:widowControl w:val="off"/>
        <w:rPr>
          <w:rFonts w:hint="eastAsia" w:ascii="宋体" w:hAnsi="宋体" w:eastAsia="宋体" w:cs="宋体"/>
          <w:b/>
          <w:bCs/>
          <w:sz w:val="24"/>
          <w:szCs w:val="24"/>
        </w:rPr>
      </w:pPr>
      <w:r/>
      <w:bookmarkStart w:id="16" w:name="_Toc30469"/>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.2.3 对各层级相关业务软件系统进行改造升级</w:t>
      </w:r>
      <w:bookmarkEnd w:id="16"/>
      <w:r/>
      <w:r/>
    </w:p>
    <w:p>
      <w:pPr>
        <w:pStyle w:val="629"/>
        <w:ind w:left="0" w:firstLine="482"/>
        <w:pageBreakBefore w:val="0"/>
        <w:spacing w:before="0" w:after="0" w:line="360" w:lineRule="exact"/>
        <w:widowControl w:val="off"/>
        <w:rPr>
          <w:rFonts w:hint="eastAsia" w:ascii="宋体" w:hAnsi="宋体" w:eastAsia="宋体" w:cs="宋体"/>
          <w:b/>
          <w:bCs/>
          <w:sz w:val="24"/>
          <w:szCs w:val="24"/>
        </w:rPr>
      </w:pPr>
      <w:r/>
      <w:bookmarkStart w:id="17" w:name="_Toc21534"/>
      <w:r>
        <w:rPr>
          <w:rFonts w:hint="eastAsia" w:ascii="宋体" w:hAnsi="宋体" w:eastAsia="宋体" w:cs="宋体"/>
          <w:b/>
          <w:bCs/>
          <w:sz w:val="24"/>
          <w:szCs w:val="24"/>
          <w:lang w:val="en-US" w:eastAsia="zh-CN"/>
        </w:rPr>
        <w:t xml:space="preserve">2</w:t>
      </w:r>
      <w:r>
        <w:rPr>
          <w:rFonts w:hint="eastAsia" w:ascii="宋体" w:hAnsi="宋体" w:eastAsia="宋体" w:cs="宋体"/>
          <w:b/>
          <w:bCs/>
          <w:sz w:val="24"/>
          <w:szCs w:val="24"/>
        </w:rPr>
        <w:t xml:space="preserve">.2.3.1收费车道软件升级</w:t>
      </w:r>
      <w:bookmarkEnd w:id="17"/>
      <w:r/>
      <w:r/>
    </w:p>
    <w:p>
      <w:pPr>
        <w:pStyle w:val="852"/>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1、移动支付</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（1）去除原有的离线POS移动支付相关操作模块：</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去除原有的离线POS移动支付的收费键盘人工键入移动支付、确认支付、打印纸质票据、保存数据等操作模块。</w:t>
      </w:r>
      <w:r/>
    </w:p>
    <w:p>
      <w:pPr>
        <w:pStyle w:val="852"/>
        <w:numPr>
          <w:ilvl w:val="0"/>
          <w:numId w:val="3"/>
        </w:num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新增控制新扫码设备进行移动支付的相关操作模块：</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新增控制新扫码设备进行移动支付的查看扫码设备状态、组织扣费数据内容、给扫码设备发送扣费数据内容、等待扫码、执行扣款、扣款消息校验、给扫码设备发送确认信息、扣款完成</w:t>
      </w:r>
      <w:bookmarkStart w:id="18" w:name="OLE_LINK1"/>
      <w:r>
        <w:rPr>
          <w:rFonts w:hint="eastAsia" w:ascii="宋体" w:hAnsi="宋体" w:eastAsia="宋体" w:cs="宋体"/>
          <w:sz w:val="24"/>
          <w:szCs w:val="24"/>
        </w:rPr>
        <w:t xml:space="preserve">、保存数据</w:t>
      </w:r>
      <w:bookmarkEnd w:id="18"/>
      <w:r>
        <w:rPr>
          <w:rFonts w:hint="eastAsia" w:ascii="宋体" w:hAnsi="宋体" w:eastAsia="宋体" w:cs="宋体"/>
          <w:sz w:val="24"/>
          <w:szCs w:val="24"/>
        </w:rPr>
        <w:t xml:space="preserve">等操作模块。</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（3）新增移动支付相关数据生成、存储、上传、标记等相关功能。</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移动支付相关功能实现效果：系统在收费员报价后，读取数据库配置，判断移动支付类型，查看扫码设备状态。如果扫码设备处于可用状态下，组织扣费数据包发送给扫码设备，读取扫码设备状态包，等待驾驶员出示支付码支付。读取扫码设备返回数据包，校验数据，正确则给扫码设备发送确认信息包，扣款完成，解析扣款成功数据，组织数据保存到收费表。语音提示并抬杆放行。</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数据库接收各收费车道移动支付数据，按照时间排序，标明车道、收费人员、车辆车牌号、车型、收费金额、收费类型（新增</w:t>
      </w:r>
      <w:r>
        <w:rPr>
          <w:rFonts w:hint="eastAsia" w:ascii="宋体" w:hAnsi="宋体" w:eastAsia="宋体" w:cs="宋体"/>
          <w:sz w:val="24"/>
          <w:szCs w:val="24"/>
          <w:lang w:bidi="ar"/>
        </w:rPr>
        <w:t xml:space="preserve">云闪付、银联、微信、支付宝、数字人民币等多种移动支付类型</w:t>
      </w:r>
      <w:r>
        <w:rPr>
          <w:rFonts w:hint="eastAsia" w:ascii="宋体" w:hAnsi="宋体" w:eastAsia="宋体" w:cs="宋体"/>
          <w:sz w:val="24"/>
          <w:szCs w:val="24"/>
        </w:rPr>
        <w:t xml:space="preserve">）等信息录入数据表，存储至收费站数据库，同步上传至省公路中心。</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（4）新增移动支付通行费返还相关功能模块：</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由江苏通行宝智慧交通科技股份有限公司进行统一的电子收费服务，便于通行费收入资金拆解、返还。电子收费服务费一般按各收费站收入金额进行结算，服务费费率为0.35%。</w:t>
      </w:r>
      <w:r/>
    </w:p>
    <w:p>
      <w:pPr>
        <w:pStyle w:val="852"/>
        <w:numPr>
          <w:ilvl w:val="0"/>
          <w:numId w:val="4"/>
        </w:num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票据电子化</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升级系统为兼顾票据电子化改造过渡，向用户提供原有打印纸质票据功能，保留人工车道票据打印设备，且提供空白或统一印刷的兼容现有打印机的打印介质，便于打印电子发票，增加收费站便民服务内容，提高用户对于纸改电项目的接受度。</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（1）去除原有的车道票据打印相关功能：</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去除原有的车道票据打印的收费键盘“确认支付”与票据打印机设备连接模块，去除车道票据打印机及相关连接线。</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（2）新增车道交易信息二维码打印功能，主要用于无牌车辆现金支付时能打印开票二维码便于用户申请电子票据：</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收费广场设置便民服务点，无牌车辆现金支付时，车道收费系统读取配置后，根据收费人员键入信息判断决定是否打印纸质票据。需要打印时，由用户扫描车道交易信息二维码，读取、校验数据，调取纸质打印功能。</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其他操作兼容原有操作系统。</w:t>
      </w:r>
      <w:r/>
    </w:p>
    <w:p>
      <w:pPr>
        <w:numPr>
          <w:ilvl w:val="0"/>
          <w:numId w:val="5"/>
        </w:num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新增车牌二次识别、现金及移动支付时车牌确认、修正等相关功能；增加针对影响车牌抓拍的夜间强光、雨雪雾等特殊天气人工校正功能模块：</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车辆驶入ETC/MTC混合车道，调取车辆通行信息处理功能，识别车牌数据，如车道内摄像头抓取车牌信息与实际车牌不符，需车辆倒回重新识别。</w:t>
      </w:r>
      <w:r/>
    </w:p>
    <w:p>
      <w:pPr>
        <w:numPr>
          <w:ilvl w:val="0"/>
          <w:numId w:val="5"/>
        </w:num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新增车道月票车辆识别、显示月票有效期、快速抬杆放行等相关功能：</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月票车辆驶入ETC/MTC混合车道，车道天线自动识别车辆OBU设备，读取ETC卡中月票信息，与站内月票车辆数据库比对关联。比对一致后，将该月票车辆车牌号、月票有效期等数据推送至收费电脑，控制车道自动抬杆。减少月票车辆人工查验核对过程，实现月票车辆不停车快速通行。</w:t>
      </w:r>
      <w:r/>
    </w:p>
    <w:p>
      <w:pPr>
        <w:pStyle w:val="852"/>
        <w:ind w:left="0" w:firstLine="48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sz w:val="24"/>
          <w:szCs w:val="24"/>
        </w:rPr>
        <w:t xml:space="preserve">（5）按纸改电相关技术规范进行数据生产、存储、上传、标记等相关功能。</w:t>
      </w:r>
      <w:r/>
    </w:p>
    <w:p>
      <w:pPr>
        <w:pStyle w:val="852"/>
        <w:numPr>
          <w:ilvl w:val="0"/>
          <w:numId w:val="4"/>
        </w:num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人工收费工班汇总</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因票据电子化改造后，收费车道没有纸质票据作为依据来判断车道收费系统数据是否漏传等情况，为了利于站客户端通行费缴款时的核对，增加收费数据检查表，保存、汇总每位收费员一个完整班次的移动支付和现金的收费记录数据和金额。</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根据站端收费班次排班信息，在每位收费员键入“上班”登录时，读取数据库配置，生成工班汇总初始数据。将每次收费累计工班汇总数据，在收费员键入“下班”后，修改当班收费员工班汇总数据上传标志。</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新增程序启动时处理电脑异常重启后工班数据等功能。</w:t>
      </w:r>
      <w:r/>
    </w:p>
    <w:p>
      <w:pPr>
        <w:pStyle w:val="630"/>
        <w:ind w:left="0" w:firstLine="482"/>
        <w:pageBreakBefore w:val="0"/>
        <w:spacing w:before="0" w:after="0"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.2.3.2收费站客户端软件升级</w:t>
      </w:r>
      <w:r/>
    </w:p>
    <w:p>
      <w:pPr>
        <w:pStyle w:val="631"/>
        <w:numPr>
          <w:ilvl w:val="4"/>
          <w:numId w:val="0"/>
        </w:numPr>
        <w:ind w:left="0" w:firstLine="482"/>
        <w:pageBreakBefore w:val="0"/>
        <w:spacing w:before="0" w:after="0"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.2.3.2.1移动支付</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1、数据库改造</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由于移动支付系统功能的增加，收费系统需要增加相关数据表用于存储系统新功能相关数据，并对需要改造的功能对应的原数据存储表增加相关列，便于存储改造信息。</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（1）新增数据表：通行费移动支付数据表，月票售卖移动支付数据表，月票扫码支付结果数据表，对账文件主表，对账文件明细表，退费数据表。</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（2）修改数据表：月票售卖表，月票缴款表。</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2、通行费移动支付数据入库</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为了兼顾历史数据及升级过程中可能造成的影响，需要判断当前系统移动支付版本，是否支持扫码支付。解析车道产生的通行费移动支付提交的相关数据，并根据支付协议比对数据的完整性；将比对后的的移动支付数据存储到通行费移动支付数据表；用于与支付平台返回的通行费移动支付数据对账。</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3、月票售卖移动支付数据入库</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为了兼顾历史数据及升级过程中可能造成的影响，需要判断当前系统移动支付版本，是否支持扫码支付。将月票售卖产生的移动支付数据解析并存储至月票售卖移动支付数据表，用于与支付平台返回的月票移动支付数据对账。</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4、月票扫码支付结果数据入库</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将月票扫码支付设备返回的支付结果数据解析，并入库；便于今后查询支付详细信息，将支付是否成功单独存一列，用于后续程序读取并判断支付是否成功。</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5、对账文件数据入库</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根据移动支付平台返回的对账文件，按对账平台协议解析文件内容，并将解析后的结构化数据分别存储至对账文件主表，对账文件明细表；用于与收费站通行费移动支付、月票售卖移动支付信息进行对账。</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6、退费文件入库</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收费站将移动支付需要退费的通行费移动支付数据或月票售卖移动支付数据标记好退费后，将需要退费的详细信息入库，便于后续程序读取退费信息，并将退费信息发送至支付平台。</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7、移动支付扫码支付服务</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扫码支付服务程序读取程序配置文件后，按照扫码支付协议要求，进行扫码支付结果报文接收方法创建，并进行定期检查扫码支付结果报文接收方法创建。</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移动支付扫码支付服务根据扫码设备协议具体要求和规范，从已组织好的数据中提取相关信息，生成符合标准的数据报文；将生成的报文通过指定的通信渠道发送至扫码设备。</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在收费系统中不间断的接收来自扫码设备返回的结果，接收过程需要对报文进行验证，确保信息的完整性和准确性。</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8、移动支付对账服务</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移动支付对账服务程序读取程序配置文件后，按对账协议要求；分别获取进行通行费移动支付对账文件方法创建、获取月票售卖移动支付对账文件方法创建；并进行定期检查通行费移动支付对账文件方法创建与月票售卖移动支付对账文件方法创建。</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移动支付对账服务根据协议和约定的数据格式分别解析通行费移动支付对账文件、月票售卖移动支付对账文件；并将解析后的移动支付对账文件数据分别与通行费数据、月票售卖数据比对；最后将比对结果入库，以便后续程序查询对账结果。</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9、移动支付退费服务</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移动支付退费服务程序读取程序配置文件后，按退费协议要求；分别进行通行费移动支付退费方法创建、月票售卖移动支付退费方法创建；并进行定期检查通行费移动支付退费方法创建与月票售卖移动支付退费方法创建。</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移动支付退费服务根据协议和约定，按规范分别生成通行费移动支付退费文件名、月票售卖移动支付退费文件名；读取数据库已经标记的相关退费数据，并按文件规范分别写入通行费移动支付退费文件、月票售卖移动支付退费文件；最后两类退费文件分别发送至指定网络资源地址目录，待支付平台提取后退费。</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10、通行费缴款</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收费业务架构调整，将移动支付数据管理方式从原有现金管理中剥离，并按移动支付增加相关管理架构。</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新增移动支付通行费缴款数据的查询功能，该功能可根据工班日期、收费员工号、班次、班组、车道等条件筛选。</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新增移动支付通行费未缴款数据的查询功能，根据移动支付收费明细数据，并与已缴款历史数据进行比对，分析出未缴款的移动支付明细，并列表展示相关详细信息。</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11、特殊票登记</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对扫码支付数据已经与产生扫码相关基础信息数据，限制扫码支付数据不允许取消移动支付标记的功能。</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在特殊票登记操作时，根据票号读取该条交易数据的完整信息。读取支付类型列数据，判断是否为“扫码支付”数据，若支付类型为“扫码支付”则提示不允许修改。</w:t>
      </w:r>
      <w:r/>
    </w:p>
    <w:p>
      <w:pPr>
        <w:pStyle w:val="852"/>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开发移动支付通行费管理校验功能，车主对电子票据交易单号查询时发现错误（如车辆行程、车辆号牌等信息），由收费站协助变更开票信息。</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12、卡月票售卖</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改造原收费系统卡月票售卖模块：</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在支付时，可勾选是否进行扫码移动支付。如果勾选，该模块将调用扫码支付模块，组织扫码支付数据提交到通讯接口，并开始计时操作；如超出系统设定最长时间未支付成功，系统判定支付超时，支付失败。</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从扫码设备读取返回数据，根据设备协议解析返回数据，判断扫码是否成功，同时通知卡月票售卖模块扫码是否成功；如果支付成功保存售卖信息、扫码支付信息、车辆月票时段更新最后完成相关票据打印；如果失败则提示扫码支付失败原因。</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13、纸月票售卖 </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改造原纸月票售卖模块：</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在支付时，可勾选是否进行扫码移动支付；如果已勾选，该模块将调用扫码支付模块，组织扫码支付数据提交到通讯接口，并开始计时操作；如超出系统设定最长时间未支付成功，系统判定支付超时，支付失败。</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从扫码设备读取返回数据，根据设备协议解析返回数据，判断扫码是否成功，同时通知纸月票售卖模块扫码是否成功；如果支付成功保存售卖信息、扫码支付信息、车辆月票时段更新最后完成相关票据打印；如果失败则提示扫码支付失败原因。</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14、缴款</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获取所有缴款明细数据，并筛选出移动支付数据；同时统计移动支付相关数量及金额。统计所有缴费汇总数据，减去移动支付相关统计数据后，计算现金缴款部分的长短款。计算、校验完缴款数据后保存缴款汇总数据、保存移动支付缴款信息、保存现金支付缴款数据、保存长短款信息。并提供缴款单预览、打印功能。</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15、缴款单打印</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调整个人缴款单打印内容，增加移动支付部分。</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r>
      <w:r/>
    </w:p>
    <w:p>
      <w:pPr>
        <w:pStyle w:val="631"/>
        <w:numPr>
          <w:ilvl w:val="4"/>
          <w:numId w:val="0"/>
        </w:numPr>
        <w:ind w:left="0" w:firstLine="482"/>
        <w:pageBreakBefore w:val="0"/>
        <w:spacing w:before="0" w:after="0" w:line="36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.2.3.2.2票据电子化</w:t>
      </w:r>
      <w:r/>
    </w:p>
    <w:p>
      <w:pPr>
        <w:pStyle w:val="631"/>
        <w:numPr>
          <w:ilvl w:val="4"/>
          <w:numId w:val="0"/>
        </w:numPr>
        <w:ind w:left="0" w:firstLine="482"/>
        <w:pageBreakBefore w:val="0"/>
        <w:spacing w:before="0" w:after="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1、数据库改造</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由于票据电子化系统功能的增加，收费系统需要增加相关数据表用于存储系统新功能相关数据。</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新增数据表：通行费开票数据表，月票售卖开票数据表，车道工班汇总数据表。</w:t>
      </w:r>
      <w:r/>
    </w:p>
    <w:p>
      <w:pPr>
        <w:pStyle w:val="631"/>
        <w:numPr>
          <w:ilvl w:val="4"/>
          <w:numId w:val="0"/>
        </w:numPr>
        <w:ind w:left="0" w:firstLine="482"/>
        <w:pageBreakBefore w:val="0"/>
        <w:spacing w:before="0" w:after="0"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2、通行费存储</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系统为了兼顾历史数据及升级过程中可能造成的影响，需要判断当前系统版本，是否支持通行费电子票。</w:t>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通过车道采集的通行费相关数据，比对数据完整性后，生成开票待提交数据，并存储至通行费开票数据表，用于后续程序将通行费数据发送至开票平台开票。</w:t>
      </w:r>
      <w:r/>
    </w:p>
    <w:p>
      <w:pPr>
        <w:pStyle w:val="631"/>
        <w:numPr>
          <w:ilvl w:val="4"/>
          <w:numId w:val="0"/>
        </w:numPr>
        <w:ind w:left="0" w:firstLine="482"/>
        <w:pageBreakBefore w:val="0"/>
        <w:spacing w:before="0" w:after="0" w:line="360" w:lineRule="exact"/>
        <w:widowControl w:val="off"/>
        <w:rPr>
          <w:rFonts w:hint="eastAsia" w:ascii="宋体" w:hAnsi="宋体" w:eastAsia="宋体" w:cs="宋体"/>
          <w:sz w:val="24"/>
          <w:szCs w:val="24"/>
        </w:rPr>
      </w:pPr>
      <w:r/>
      <w:bookmarkStart w:id="19" w:name="_Toc453926365"/>
      <w:r/>
      <w:bookmarkStart w:id="20" w:name="_Toc409696075"/>
      <w:r/>
      <w:bookmarkStart w:id="21" w:name="_Toc409696044"/>
      <w:r/>
      <w:bookmarkStart w:id="22" w:name="_Toc453926334"/>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稽查管理</w:t>
      </w:r>
      <w:bookmarkEnd w:id="19"/>
      <w:r/>
      <w:bookmarkEnd w:id="20"/>
      <w:r/>
      <w:r/>
    </w:p>
    <w:p>
      <w:pPr>
        <w:ind w:left="0" w:firstLine="480"/>
        <w:pageBreakBefore w:val="0"/>
        <w:spacing w:line="360" w:lineRule="exact"/>
        <w:widowControl w:val="off"/>
        <w:rPr>
          <w:rFonts w:hint="eastAsia" w:ascii="宋体" w:hAnsi="宋体" w:eastAsia="宋体" w:cs="宋体"/>
          <w:sz w:val="24"/>
          <w:szCs w:val="24"/>
        </w:rPr>
      </w:pPr>
      <w:r/>
      <w:bookmarkStart w:id="23" w:name="_Toc409696076"/>
      <w:r/>
      <w:bookmarkStart w:id="24" w:name="_Toc453926366"/>
      <w:r>
        <w:rPr>
          <w:rFonts w:hint="eastAsia" w:ascii="宋体" w:hAnsi="宋体" w:eastAsia="宋体" w:cs="宋体"/>
          <w:sz w:val="24"/>
          <w:szCs w:val="24"/>
        </w:rPr>
        <w:t xml:space="preserve">新增稽查信息管理。满足站点稽查管理信息化需求</w:t>
      </w:r>
      <w:r/>
    </w:p>
    <w:p>
      <w:pPr>
        <w:ind w:left="0" w:firstLine="482"/>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逃费车辆审核</w:t>
      </w:r>
      <w:bookmarkEnd w:id="23"/>
      <w:r/>
      <w:bookmarkEnd w:id="24"/>
      <w:r/>
      <w:r/>
    </w:p>
    <w:p>
      <w:pPr>
        <w:ind w:left="0" w:firstLine="480"/>
        <w:pageBreakBefore w:val="0"/>
        <w:spacing w:line="3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在该界面可对车辆进行逃费审核与弃审；审核后的车辆，将自动进入黑名单，系统将计算该车逃费次数，逃费金额，下发至车道。</w:t>
      </w:r>
      <w:r/>
    </w:p>
    <w:p>
      <w:pPr>
        <w:ind w:firstLine="420"/>
        <w:rPr>
          <w:rFonts w:hint="eastAsia" w:ascii="宋体" w:hAnsi="宋体" w:eastAsia="宋体" w:cs="宋体"/>
          <w:b/>
          <w:bCs/>
          <w:sz w:val="24"/>
          <w:szCs w:val="24"/>
        </w:rPr>
      </w:pPr>
      <w:r>
        <w:rPr>
          <w:rFonts w:hint="eastAsia" w:ascii="宋体" w:hAnsi="宋体" w:eastAsia="宋体" w:cs="宋体"/>
          <w:b/>
          <w:bCs/>
          <w:sz w:val="24"/>
          <w:szCs w:val="24"/>
        </w:rPr>
      </w:r>
      <w:r/>
    </w:p>
    <w:p>
      <w:pPr>
        <w:spacing w:after="156"/>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490845" cy="2957830"/>
                <wp:effectExtent l="0" t="0" r="14604" b="13970"/>
                <wp:docPr id="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r/>
                      </pic:nvPicPr>
                      <pic:blipFill>
                        <a:blip r:embed="rId13"/>
                        <a:stretch/>
                      </pic:blipFill>
                      <pic:spPr bwMode="auto">
                        <a:xfrm>
                          <a:off x="0" y="0"/>
                          <a:ext cx="5490845" cy="295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2.3pt;height:232.9pt;mso-wrap-distance-left:0.0pt;mso-wrap-distance-top:0.0pt;mso-wrap-distance-right:0.0pt;mso-wrap-distance-bottom:0.0pt;" stroked="f">
                <v:path textboxrect="0,0,0,0"/>
                <v:imagedata r:id="rId13" o:title=""/>
              </v:shape>
            </w:pict>
          </mc:Fallback>
        </mc:AlternateContent>
      </w:r>
      <w:r/>
    </w:p>
    <w:p>
      <w:pPr>
        <w:ind w:firstLine="540"/>
        <w:spacing w:after="156"/>
        <w:rPr>
          <w:rFonts w:hint="eastAsia" w:ascii="宋体" w:hAnsi="宋体" w:eastAsia="宋体" w:cs="宋体"/>
          <w:sz w:val="24"/>
          <w:szCs w:val="24"/>
        </w:rPr>
      </w:pPr>
      <w:r>
        <w:rPr>
          <w:rFonts w:hint="eastAsia" w:ascii="宋体" w:hAnsi="宋体" w:eastAsia="宋体" w:cs="宋体"/>
          <w:sz w:val="24"/>
          <w:szCs w:val="24"/>
        </w:rPr>
        <w:t xml:space="preserve">由于收费员操作可能与抓拍照片和车辆过站视频不符，需要稽查业务员，手工审核过站逃费车辆。图片中A区为历史逃费车辆，B区为A区逃费车辆的前后几辆过车记录。业务员可通过视频与图片，确认车牌信息，从而对逃费车辆进行审核。</w:t>
      </w:r>
      <w:r/>
    </w:p>
    <w:p>
      <w:pPr>
        <w:ind w:firstLine="458"/>
        <w:rPr>
          <w:rFonts w:hint="eastAsia" w:ascii="宋体" w:hAnsi="宋体" w:eastAsia="宋体" w:cs="宋体"/>
          <w:b/>
          <w:bCs/>
          <w:sz w:val="24"/>
          <w:szCs w:val="24"/>
        </w:rPr>
      </w:pPr>
      <w:r/>
      <w:bookmarkStart w:id="25" w:name="_Toc409696077"/>
      <w:r/>
      <w:bookmarkStart w:id="26" w:name="_Toc453926367"/>
      <w:r>
        <w:rPr>
          <w:rFonts w:hint="eastAsia" w:ascii="宋体" w:hAnsi="宋体" w:eastAsia="宋体" w:cs="宋体"/>
          <w:b/>
          <w:bCs/>
          <w:sz w:val="24"/>
          <w:szCs w:val="24"/>
        </w:rPr>
        <w:t xml:space="preserve">逃费车辆处理</w:t>
      </w:r>
      <w:bookmarkEnd w:id="25"/>
      <w:r/>
      <w:bookmarkEnd w:id="26"/>
      <w:r/>
      <w:r/>
    </w:p>
    <w:p>
      <w:pPr>
        <w:ind w:firstLine="540"/>
        <w:spacing w:after="156"/>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490845" cy="2959100"/>
                <wp:effectExtent l="0" t="0" r="14604" b="12700"/>
                <wp:docPr id="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r/>
                      </pic:nvPicPr>
                      <pic:blipFill>
                        <a:blip r:embed="rId14"/>
                        <a:stretch/>
                      </pic:blipFill>
                      <pic:spPr bwMode="auto">
                        <a:xfrm>
                          <a:off x="0" y="0"/>
                          <a:ext cx="5490845" cy="2959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2.3pt;height:233.0pt;mso-wrap-distance-left:0.0pt;mso-wrap-distance-top:0.0pt;mso-wrap-distance-right:0.0pt;mso-wrap-distance-bottom:0.0pt;" stroked="f">
                <v:path textboxrect="0,0,0,0"/>
                <v:imagedata r:id="rId14" o:title=""/>
              </v:shape>
            </w:pict>
          </mc:Fallback>
        </mc:AlternateContent>
      </w:r>
      <w:r/>
    </w:p>
    <w:p>
      <w:pPr>
        <w:ind w:firstLine="540"/>
        <w:spacing w:after="156"/>
        <w:rPr>
          <w:rFonts w:hint="eastAsia" w:ascii="宋体" w:hAnsi="宋体" w:eastAsia="宋体" w:cs="宋体"/>
          <w:sz w:val="24"/>
          <w:szCs w:val="24"/>
        </w:rPr>
      </w:pPr>
      <w:r>
        <w:rPr>
          <w:rFonts w:hint="eastAsia" w:ascii="宋体" w:hAnsi="宋体" w:eastAsia="宋体" w:cs="宋体"/>
          <w:sz w:val="24"/>
          <w:szCs w:val="24"/>
        </w:rPr>
        <w:t xml:space="preserve">对已审核的逃费车辆进行处理，如果历史逃费记录全部处理完，车辆将从黑名单中自动移出。</w:t>
      </w:r>
      <w:r/>
    </w:p>
    <w:p>
      <w:pPr>
        <w:ind w:firstLine="458"/>
        <w:rPr>
          <w:rFonts w:hint="eastAsia" w:ascii="宋体" w:hAnsi="宋体" w:eastAsia="宋体" w:cs="宋体"/>
          <w:b/>
          <w:bCs/>
          <w:sz w:val="24"/>
          <w:szCs w:val="24"/>
        </w:rPr>
      </w:pPr>
      <w:r/>
      <w:bookmarkStart w:id="27" w:name="_Toc453926368"/>
      <w:r/>
      <w:bookmarkStart w:id="28" w:name="_Toc409696078"/>
      <w:r>
        <w:rPr>
          <w:rFonts w:hint="eastAsia" w:ascii="宋体" w:hAnsi="宋体" w:eastAsia="宋体" w:cs="宋体"/>
          <w:b/>
          <w:bCs/>
          <w:sz w:val="24"/>
          <w:szCs w:val="24"/>
        </w:rPr>
        <w:t xml:space="preserve">稽查登记</w:t>
      </w:r>
      <w:bookmarkEnd w:id="27"/>
      <w:r/>
      <w:bookmarkEnd w:id="28"/>
      <w:r/>
      <w:r/>
    </w:p>
    <w:p>
      <w:pPr>
        <w:ind w:firstLine="696"/>
        <w:spacing w:after="156"/>
        <w:rPr>
          <w:rFonts w:hint="eastAsia" w:ascii="宋体" w:hAnsi="宋体" w:eastAsia="宋体" w:cs="宋体"/>
          <w:sz w:val="24"/>
          <w:szCs w:val="24"/>
        </w:rPr>
      </w:pPr>
      <w:r>
        <w:rPr>
          <w:rFonts w:hint="eastAsia" w:ascii="宋体" w:hAnsi="宋体" w:eastAsia="宋体" w:cs="宋体"/>
          <w:sz w:val="24"/>
          <w:szCs w:val="24"/>
        </w:rPr>
        <w:t xml:space="preserve">录入稽查登记信息后保存即可。</w:t>
      </w:r>
      <w:r/>
    </w:p>
    <w:p>
      <w:pPr>
        <w:rPr>
          <w:rFonts w:hint="eastAsia" w:ascii="宋体" w:hAnsi="宋体" w:eastAsia="宋体" w:cs="宋体"/>
          <w:b/>
          <w:bCs/>
          <w:sz w:val="24"/>
          <w:szCs w:val="24"/>
        </w:rPr>
      </w:pPr>
      <w:r>
        <w:rPr>
          <w:rFonts w:hint="eastAsia" w:ascii="宋体" w:hAnsi="宋体" w:eastAsia="宋体" w:cs="宋体"/>
          <w:b/>
          <w:bCs/>
          <w:sz w:val="24"/>
          <w:szCs w:val="24"/>
        </w:rPr>
      </w:r>
      <w:r/>
    </w:p>
    <w:p>
      <w:pPr>
        <w:ind w:firstLine="540"/>
        <w:spacing w:after="156"/>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485765" cy="4096385"/>
                <wp:effectExtent l="0" t="0" r="635" b="18415"/>
                <wp:docPr id="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r/>
                      </pic:nvPicPr>
                      <pic:blipFill>
                        <a:blip r:embed="rId15"/>
                        <a:stretch/>
                      </pic:blipFill>
                      <pic:spPr bwMode="auto">
                        <a:xfrm>
                          <a:off x="0" y="0"/>
                          <a:ext cx="5485765" cy="40963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31.9pt;height:322.6pt;mso-wrap-distance-left:0.0pt;mso-wrap-distance-top:0.0pt;mso-wrap-distance-right:0.0pt;mso-wrap-distance-bottom:0.0pt;" stroked="f">
                <v:path textboxrect="0,0,0,0"/>
                <v:imagedata r:id="rId15" o:title=""/>
              </v:shape>
            </w:pict>
          </mc:Fallback>
        </mc:AlternateContent>
      </w:r>
      <w:r/>
    </w:p>
    <w:p>
      <w:pPr>
        <w:spacing w:after="156"/>
        <w:rPr>
          <w:rFonts w:hint="eastAsia" w:ascii="宋体" w:hAnsi="宋体" w:eastAsia="宋体" w:cs="宋体"/>
          <w:sz w:val="24"/>
          <w:szCs w:val="24"/>
        </w:rPr>
      </w:pPr>
      <w:r>
        <w:rPr>
          <w:rFonts w:hint="eastAsia" w:ascii="宋体" w:hAnsi="宋体" w:eastAsia="宋体" w:cs="宋体"/>
          <w:sz w:val="24"/>
          <w:szCs w:val="24"/>
        </w:rPr>
      </w:r>
      <w:r/>
    </w:p>
    <w:p>
      <w:pPr>
        <w:ind w:left="420"/>
        <w:spacing w:after="156"/>
        <w:rPr>
          <w:rFonts w:hint="eastAsia" w:ascii="宋体" w:hAnsi="宋体" w:eastAsia="宋体" w:cs="宋体"/>
          <w:sz w:val="24"/>
          <w:szCs w:val="24"/>
        </w:rPr>
      </w:pPr>
      <w:r>
        <w:rPr>
          <w:rFonts w:hint="eastAsia" w:ascii="宋体" w:hAnsi="宋体" w:eastAsia="宋体" w:cs="宋体"/>
          <w:sz w:val="24"/>
          <w:szCs w:val="24"/>
        </w:rPr>
        <w:t xml:space="preserve">票据抵解：在查询界面右键单击需要抵解或取消抵解的票据；进行相关操作。抵解与取消抵解后，注意重新缴款。</w:t>
      </w:r>
      <w:r/>
    </w:p>
    <w:p>
      <w:pPr>
        <w:rPr>
          <w:rFonts w:hint="eastAsia" w:ascii="宋体" w:hAnsi="宋体" w:eastAsia="宋体" w:cs="宋体"/>
          <w:b/>
          <w:bCs/>
          <w:sz w:val="24"/>
          <w:szCs w:val="24"/>
        </w:rPr>
      </w:pPr>
      <w:r/>
      <w:bookmarkStart w:id="29" w:name="_Toc453926369"/>
      <w:r/>
      <w:bookmarkStart w:id="30" w:name="_Toc409696079"/>
      <w:r>
        <w:rPr>
          <w:rFonts w:hint="eastAsia" w:ascii="宋体" w:hAnsi="宋体" w:eastAsia="宋体" w:cs="宋体"/>
          <w:b/>
          <w:bCs/>
          <w:sz w:val="24"/>
          <w:szCs w:val="24"/>
        </w:rPr>
        <w:t xml:space="preserve">稽查台帐</w:t>
      </w:r>
      <w:bookmarkEnd w:id="29"/>
      <w:r/>
      <w:bookmarkEnd w:id="30"/>
      <w:r/>
      <w:r/>
    </w:p>
    <w:p>
      <w:pPr>
        <w:ind w:left="420"/>
        <w:spacing w:after="15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建立稽查台账方便用户对稽查数据整合，提高预判。</w:t>
      </w:r>
      <w:r/>
    </w:p>
    <w:p>
      <w:pPr>
        <w:ind w:left="420"/>
        <w:spacing w:after="156"/>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66690" cy="2178050"/>
                <wp:effectExtent l="0" t="0" r="10160" b="12700"/>
                <wp:docPr id="7" name="图片 10" descr="稽查台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10" descr="稽查台帐"/>
                        <pic:cNvPicPr>
                          <a:picLocks noChangeAspect="1"/>
                        </pic:cNvPicPr>
                        <pic:nvPr/>
                      </pic:nvPicPr>
                      <pic:blipFill>
                        <a:blip r:embed="rId16"/>
                        <a:stretch/>
                      </pic:blipFill>
                      <pic:spPr bwMode="auto">
                        <a:xfrm>
                          <a:off x="0" y="0"/>
                          <a:ext cx="5266690" cy="21780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4.7pt;height:171.5pt;mso-wrap-distance-left:0.0pt;mso-wrap-distance-top:0.0pt;mso-wrap-distance-right:0.0pt;mso-wrap-distance-bottom:0.0pt;" stroked="f">
                <v:path textboxrect="0,0,0,0"/>
                <v:imagedata r:id="rId16" o:title=""/>
              </v:shape>
            </w:pict>
          </mc:Fallback>
        </mc:AlternateContent>
      </w:r>
      <w:r/>
    </w:p>
    <w:p>
      <w:pPr>
        <w:ind w:left="420"/>
        <w:spacing w:after="156"/>
        <w:rPr>
          <w:rFonts w:hint="eastAsia" w:ascii="宋体" w:hAnsi="宋体" w:eastAsia="宋体" w:cs="宋体"/>
          <w:sz w:val="24"/>
          <w:szCs w:val="24"/>
        </w:rPr>
      </w:pPr>
      <w:r>
        <w:rPr>
          <w:rFonts w:hint="eastAsia" w:ascii="宋体" w:hAnsi="宋体" w:eastAsia="宋体" w:cs="宋体"/>
          <w:sz w:val="24"/>
          <w:szCs w:val="24"/>
        </w:rPr>
        <w:t xml:space="preserve">选择开始日期，结束日期，单击查询按钮即可。</w:t>
      </w:r>
      <w:r/>
    </w:p>
    <w:p>
      <w:pPr>
        <w:pStyle w:val="631"/>
        <w:numPr>
          <w:ilvl w:val="4"/>
          <w:numId w:val="0"/>
        </w:numPr>
        <w:rPr>
          <w:rFonts w:hint="eastAsia" w:ascii="宋体" w:hAnsi="宋体" w:eastAsia="宋体" w:cs="宋体"/>
          <w:sz w:val="24"/>
          <w:szCs w:val="24"/>
          <w:lang w:val="en-US" w:eastAsia="zh-CN"/>
        </w:rPr>
      </w:pPr>
      <w:r/>
      <w:bookmarkStart w:id="31" w:name="_Toc409696080"/>
      <w:r/>
      <w:bookmarkStart w:id="32" w:name="_Toc453926370"/>
      <w:r>
        <w:rPr>
          <w:rFonts w:hint="eastAsia" w:ascii="宋体" w:hAnsi="宋体" w:eastAsia="宋体" w:cs="宋体"/>
          <w:sz w:val="24"/>
          <w:szCs w:val="24"/>
          <w:lang w:val="en-US" w:eastAsia="zh-CN"/>
        </w:rPr>
        <w:t xml:space="preserve">4、报表台帐</w:t>
      </w:r>
      <w:bookmarkEnd w:id="31"/>
      <w:r/>
      <w:bookmarkEnd w:id="32"/>
      <w:r/>
      <w:r/>
    </w:p>
    <w:p>
      <w:pPr>
        <w:ind w:firstLine="696"/>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统计各个时间段流量</w:t>
      </w:r>
      <w:r>
        <w:rPr>
          <w:rFonts w:hint="eastAsia" w:ascii="宋体" w:hAnsi="宋体" w:eastAsia="宋体" w:cs="宋体"/>
          <w:b w:val="0"/>
          <w:bCs w:val="0"/>
          <w:sz w:val="24"/>
          <w:szCs w:val="24"/>
          <w:lang w:val="en-US" w:eastAsia="zh-CN"/>
        </w:rPr>
        <w:t xml:space="preserve">.</w:t>
      </w:r>
      <w:r/>
    </w:p>
    <w:p>
      <w:pPr>
        <w:rPr>
          <w:rFonts w:hint="eastAsia" w:ascii="宋体" w:hAnsi="宋体" w:eastAsia="宋体" w:cs="宋体"/>
          <w:b/>
          <w:bCs/>
          <w:sz w:val="24"/>
          <w:szCs w:val="24"/>
        </w:rPr>
      </w:pPr>
      <w:r/>
      <w:bookmarkStart w:id="33" w:name="_Toc409696081"/>
      <w:r/>
      <w:bookmarkStart w:id="34" w:name="_Toc453926371"/>
      <w:r>
        <w:rPr>
          <w:rFonts w:hint="eastAsia" w:ascii="宋体" w:hAnsi="宋体" w:eastAsia="宋体" w:cs="宋体"/>
          <w:b/>
          <w:bCs/>
          <w:sz w:val="24"/>
          <w:szCs w:val="24"/>
        </w:rPr>
        <w:t xml:space="preserve">交通流量报表</w:t>
      </w:r>
      <w:bookmarkEnd w:id="33"/>
      <w:r/>
      <w:bookmarkEnd w:id="34"/>
      <w:r/>
      <w:r/>
    </w:p>
    <w:p>
      <w:pPr>
        <w:ind w:firstLine="696"/>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可按年月日的形式分别查询交通流量报表</w:t>
      </w:r>
      <w:r/>
    </w:p>
    <w:p>
      <w:pPr>
        <w:spacing w:after="156"/>
        <w:rPr>
          <w:rFonts w:hint="eastAsia" w:ascii="宋体" w:hAnsi="宋体" w:eastAsia="宋体" w:cs="宋体"/>
          <w:sz w:val="24"/>
          <w:szCs w:val="24"/>
        </w:rPr>
      </w:pPr>
      <w:r>
        <w:rPr>
          <w:rFonts w:hint="eastAsia" w:ascii="宋体" w:hAnsi="宋体" w:eastAsia="宋体" w:cs="宋体"/>
          <w:sz w:val="24"/>
          <w:szCs w:val="24"/>
        </w:rPr>
      </w:r>
      <w:r/>
    </w:p>
    <w:p>
      <w:pPr>
        <w:ind w:left="420"/>
        <w:spacing w:after="156"/>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619500" cy="2419350"/>
                <wp:effectExtent l="0" t="0" r="0" b="0"/>
                <wp:docPr id="8"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27"/>
                        <pic:cNvPicPr>
                          <a:picLocks noChangeAspect="1"/>
                        </pic:cNvPicPr>
                        <pic:nvPr/>
                      </pic:nvPicPr>
                      <pic:blipFill>
                        <a:blip r:embed="rId17"/>
                        <a:stretch/>
                      </pic:blipFill>
                      <pic:spPr bwMode="auto">
                        <a:xfrm>
                          <a:off x="0" y="0"/>
                          <a:ext cx="3619500" cy="24193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85.0pt;height:190.5pt;mso-wrap-distance-left:0.0pt;mso-wrap-distance-top:0.0pt;mso-wrap-distance-right:0.0pt;mso-wrap-distance-bottom:0.0pt;" stroked="f">
                <v:path textboxrect="0,0,0,0"/>
                <v:imagedata r:id="rId17" o:title=""/>
              </v:shape>
            </w:pict>
          </mc:Fallback>
        </mc:AlternateContent>
      </w:r>
      <w:r/>
    </w:p>
    <w:p>
      <w:pPr>
        <w:ind w:left="420"/>
        <w:spacing w:after="156"/>
        <w:rPr>
          <w:rFonts w:hint="eastAsia" w:ascii="宋体" w:hAnsi="宋体" w:eastAsia="宋体" w:cs="宋体"/>
          <w:sz w:val="24"/>
          <w:szCs w:val="24"/>
        </w:rPr>
      </w:pPr>
      <w:r>
        <w:rPr>
          <w:rFonts w:hint="eastAsia" w:ascii="宋体" w:hAnsi="宋体" w:eastAsia="宋体" w:cs="宋体"/>
          <w:sz w:val="24"/>
          <w:szCs w:val="24"/>
        </w:rPr>
      </w:r>
      <w:r/>
    </w:p>
    <w:p>
      <w:pPr>
        <w:ind w:left="420"/>
        <w:spacing w:after="156"/>
        <w:rPr>
          <w:rFonts w:hint="eastAsia" w:ascii="宋体" w:hAnsi="宋体" w:eastAsia="宋体" w:cs="宋体"/>
          <w:b/>
          <w:bCs/>
          <w:sz w:val="24"/>
          <w:szCs w:val="24"/>
        </w:rPr>
      </w:pPr>
      <w:r/>
      <w:bookmarkStart w:id="35" w:name="_Toc409696082"/>
      <w:r/>
      <w:bookmarkStart w:id="36" w:name="_Toc453926372"/>
      <w:r>
        <w:rPr>
          <w:rFonts w:hint="eastAsia" w:ascii="宋体" w:hAnsi="宋体" w:eastAsia="宋体" w:cs="宋体"/>
          <w:b/>
          <w:bCs/>
          <w:sz w:val="24"/>
          <w:szCs w:val="24"/>
        </w:rPr>
        <w:t xml:space="preserve">流量收入综合表</w:t>
      </w:r>
      <w:bookmarkEnd w:id="35"/>
      <w:r/>
      <w:bookmarkEnd w:id="36"/>
      <w:r/>
      <w:r/>
    </w:p>
    <w:p>
      <w:pPr>
        <w:ind w:firstLine="69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可分别查询流量综合报表及免费车减免情况</w:t>
      </w:r>
      <w:r/>
    </w:p>
    <w:p>
      <w:pP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left="420"/>
        <w:spacing w:after="156"/>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619500" cy="2286000"/>
                <wp:effectExtent l="0" t="0" r="0" b="0"/>
                <wp:docPr id="9"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3"/>
                        <pic:cNvPicPr>
                          <a:picLocks noChangeAspect="1"/>
                        </pic:cNvPicPr>
                        <pic:nvPr/>
                      </pic:nvPicPr>
                      <pic:blipFill>
                        <a:blip r:embed="rId18"/>
                        <a:stretch/>
                      </pic:blipFill>
                      <pic:spPr bwMode="auto">
                        <a:xfrm>
                          <a:off x="0" y="0"/>
                          <a:ext cx="3619500" cy="2286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85.0pt;height:180.0pt;mso-wrap-distance-left:0.0pt;mso-wrap-distance-top:0.0pt;mso-wrap-distance-right:0.0pt;mso-wrap-distance-bottom:0.0pt;" stroked="f">
                <v:path textboxrect="0,0,0,0"/>
                <v:imagedata r:id="rId18" o:title=""/>
              </v:shape>
            </w:pict>
          </mc:Fallback>
        </mc:AlternateContent>
      </w:r>
      <w:r/>
    </w:p>
    <w:p>
      <w:pPr>
        <w:ind w:firstLine="42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p>
      <w:pPr>
        <w:pStyle w:val="631"/>
        <w:numPr>
          <w:ilvl w:val="4"/>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5、报警设置</w:t>
      </w:r>
      <w:bookmarkEnd w:id="21"/>
      <w:r/>
      <w:bookmarkEnd w:id="22"/>
      <w:r/>
      <w:r/>
    </w:p>
    <w:p>
      <w:pPr>
        <w:ind w:firstLine="456"/>
        <w:spacing w:after="156"/>
        <w:rPr>
          <w:rFonts w:hint="eastAsia" w:ascii="宋体" w:hAnsi="宋体" w:eastAsia="宋体" w:cs="宋体"/>
          <w:sz w:val="24"/>
          <w:szCs w:val="24"/>
        </w:rPr>
      </w:pPr>
      <w:r>
        <w:rPr>
          <w:rFonts w:hint="eastAsia" w:ascii="宋体" w:hAnsi="宋体" w:eastAsia="宋体" w:cs="宋体"/>
          <w:sz w:val="24"/>
          <w:szCs w:val="24"/>
        </w:rPr>
        <w:t xml:space="preserve">该模块将控制车道治超 及逃费 是否报警，以及报警的规则。设置好后，保存即可。</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714750" cy="2762250"/>
                <wp:effectExtent l="0" t="0" r="0" b="0"/>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r/>
                      </pic:nvPicPr>
                      <pic:blipFill>
                        <a:blip r:embed="rId19"/>
                        <a:stretch/>
                      </pic:blipFill>
                      <pic:spPr bwMode="auto">
                        <a:xfrm>
                          <a:off x="0" y="0"/>
                          <a:ext cx="3714750" cy="276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92.5pt;height:217.5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714750" cy="2762250"/>
                <wp:effectExtent l="0" t="0" r="0" b="0"/>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r/>
                      </pic:nvPicPr>
                      <pic:blipFill>
                        <a:blip r:embed="rId20"/>
                        <a:stretch/>
                      </pic:blipFill>
                      <pic:spPr bwMode="auto">
                        <a:xfrm>
                          <a:off x="0" y="0"/>
                          <a:ext cx="3714750" cy="2762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92.5pt;height:217.5pt;mso-wrap-distance-left:0.0pt;mso-wrap-distance-top:0.0pt;mso-wrap-distance-right:0.0pt;mso-wrap-distance-bottom:0.0pt;" stroked="f">
                <v:path textboxrect="0,0,0,0"/>
                <v:imagedata r:id="rId20" o:title=""/>
              </v:shape>
            </w:pict>
          </mc:Fallback>
        </mc:AlternateContent>
      </w:r>
      <w:r/>
    </w:p>
    <w:p>
      <w:pPr>
        <w:pStyle w:val="631"/>
        <w:numPr>
          <w:ilvl w:val="4"/>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6、月票管理</w:t>
      </w:r>
      <w:r/>
    </w:p>
    <w:p>
      <w:pPr>
        <w:spacing w:line="360" w:lineRule="auto"/>
        <w:rPr>
          <w:rFonts w:hint="eastAsia" w:ascii="宋体" w:hAnsi="宋体" w:eastAsia="宋体" w:cs="宋体"/>
          <w:b w:val="0"/>
          <w:bCs w:val="0"/>
          <w:sz w:val="24"/>
          <w:szCs w:val="24"/>
          <w:lang w:val="en-US" w:eastAsia="zh-CN"/>
        </w:rPr>
      </w:pPr>
      <w:r/>
      <w:bookmarkStart w:id="37" w:name="_Toc453926344"/>
      <w:r/>
      <w:bookmarkStart w:id="38" w:name="_Toc409696054"/>
      <w:r>
        <w:rPr>
          <w:rFonts w:hint="eastAsia" w:ascii="宋体" w:hAnsi="宋体" w:eastAsia="宋体" w:cs="宋体"/>
          <w:b w:val="0"/>
          <w:bCs w:val="0"/>
          <w:sz w:val="24"/>
          <w:szCs w:val="24"/>
        </w:rPr>
        <w:t xml:space="preserve">新增月票信息管理。满足站点月票信息化需求</w:t>
      </w:r>
      <w:r>
        <w:rPr>
          <w:rFonts w:hint="eastAsia" w:ascii="宋体" w:hAnsi="宋体" w:eastAsia="宋体" w:cs="宋体"/>
          <w:b w:val="0"/>
          <w:bCs w:val="0"/>
          <w:sz w:val="24"/>
          <w:szCs w:val="24"/>
          <w:lang w:val="en-US" w:eastAsia="zh-CN"/>
        </w:rPr>
        <w:t xml:space="preserve">.</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月票申请</w:t>
      </w:r>
      <w:bookmarkEnd w:id="37"/>
      <w:r/>
      <w:bookmarkEnd w:id="38"/>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录入申请信息后保存即可；</w:t>
      </w:r>
      <w:r>
        <w:rPr>
          <w:rFonts w:hint="eastAsia" w:ascii="宋体" w:hAnsi="宋体" w:eastAsia="宋体" w:cs="宋体"/>
          <w:sz w:val="24"/>
          <w:szCs w:val="24"/>
          <w:lang w:val="en-US" w:eastAsia="zh-CN"/>
        </w:rPr>
        <w:t xml:space="preserve">申请可修改、删除及</w:t>
      </w:r>
      <w:r>
        <w:rPr>
          <w:rFonts w:hint="eastAsia" w:ascii="宋体" w:hAnsi="宋体" w:eastAsia="宋体" w:cs="宋体"/>
          <w:sz w:val="24"/>
          <w:szCs w:val="24"/>
        </w:rPr>
        <w:t xml:space="preserve">编辑申请车辆的图片附件信息。</w:t>
      </w:r>
      <w:r/>
    </w:p>
    <w:p>
      <w:pPr>
        <w:spacing w:line="360" w:lineRule="auto"/>
        <w:rPr>
          <w:rFonts w:hint="eastAsia" w:ascii="宋体" w:hAnsi="宋体" w:eastAsia="宋体" w:cs="宋体"/>
          <w:b/>
          <w:bCs/>
          <w:sz w:val="24"/>
          <w:szCs w:val="24"/>
        </w:rPr>
      </w:pPr>
      <w:r/>
      <w:bookmarkStart w:id="39" w:name="_Toc453926345"/>
      <w:r/>
      <w:bookmarkStart w:id="40" w:name="_Toc409696055"/>
      <w:r>
        <w:rPr>
          <w:rFonts w:hint="eastAsia" w:ascii="宋体" w:hAnsi="宋体" w:eastAsia="宋体" w:cs="宋体"/>
          <w:b/>
          <w:bCs/>
          <w:sz w:val="24"/>
          <w:szCs w:val="24"/>
        </w:rPr>
        <w:t xml:space="preserve">月票审批(站)</w:t>
      </w:r>
      <w:bookmarkEnd w:id="39"/>
      <w:r/>
      <w:bookmarkEnd w:id="40"/>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可对尚未审核的月票申请进行修改，编辑；审核后将不允许修改删除。</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单击左侧车辆列表；右侧查看该车详细信息后，单击审核按钮即可。</w:t>
      </w:r>
      <w:r/>
    </w:p>
    <w:p>
      <w:pPr>
        <w:spacing w:line="360" w:lineRule="auto"/>
        <w:rPr>
          <w:rFonts w:hint="eastAsia" w:ascii="宋体" w:hAnsi="宋体" w:eastAsia="宋体" w:cs="宋体"/>
          <w:sz w:val="24"/>
          <w:szCs w:val="24"/>
        </w:rPr>
      </w:pPr>
      <w:r/>
      <w:bookmarkStart w:id="41" w:name="_Toc409696056"/>
      <w:r/>
      <w:bookmarkStart w:id="42" w:name="_Toc453926346"/>
      <w:r>
        <w:rPr>
          <w:rFonts w:hint="eastAsia" w:ascii="宋体" w:hAnsi="宋体" w:eastAsia="宋体" w:cs="宋体"/>
          <w:b/>
          <w:bCs/>
          <w:sz w:val="24"/>
          <w:szCs w:val="24"/>
        </w:rPr>
        <w:t xml:space="preserve">卡月票出售</w:t>
      </w:r>
      <w:bookmarkEnd w:id="41"/>
      <w:r/>
      <w:bookmarkEnd w:id="42"/>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打开模块，单击新增按钮。如果有卡请将卡片置于读卡器上；如果是续售月票；该模块将自动识别车辆信息。如果是新办月票，请在右侧单击红框内按钮，选择出售的车辆。</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打印日期为打印在票据上显示的日期；一般默认当前日期。 单击保存后，可打印该出售单。</w:t>
      </w:r>
      <w:r/>
    </w:p>
    <w:p>
      <w:pPr>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月票查询</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票据抵解：在查询界面右键单击需要抵解或取消抵解的票据；进行相关操作。抵解与取消抵解后，注意重新缴款。</w:t>
      </w:r>
      <w:r/>
    </w:p>
    <w:p>
      <w:pPr>
        <w:spacing w:line="360" w:lineRule="auto"/>
        <w:rPr>
          <w:rFonts w:hint="eastAsia" w:ascii="宋体" w:hAnsi="宋体" w:eastAsia="宋体" w:cs="宋体"/>
          <w:b/>
          <w:bCs/>
          <w:sz w:val="24"/>
          <w:szCs w:val="24"/>
        </w:rPr>
      </w:pPr>
      <w:r/>
      <w:bookmarkStart w:id="43" w:name="_Toc409696058"/>
      <w:r/>
      <w:bookmarkStart w:id="44" w:name="_Toc453926348"/>
      <w:r>
        <w:rPr>
          <w:rFonts w:hint="eastAsia" w:ascii="宋体" w:hAnsi="宋体" w:eastAsia="宋体" w:cs="宋体"/>
          <w:b/>
          <w:bCs/>
          <w:sz w:val="24"/>
          <w:szCs w:val="24"/>
        </w:rPr>
        <w:t xml:space="preserve">IC卡换卡</w:t>
      </w:r>
      <w:bookmarkEnd w:id="43"/>
      <w:r/>
      <w:bookmarkEnd w:id="44"/>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双击所需出售的车辆，所在行；系统将自动填写该车辆信息。</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将新卡置于读卡器上；选择要更换的车辆，如下图：</w:t>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383405" cy="3270885"/>
                <wp:effectExtent l="0" t="0" r="17145" b="5715"/>
                <wp:docPr id="12" name="图片 50" descr="月票换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0" descr="月票换卡"/>
                        <pic:cNvPicPr>
                          <a:picLocks noChangeAspect="1"/>
                        </pic:cNvPicPr>
                        <pic:nvPr/>
                      </pic:nvPicPr>
                      <pic:blipFill>
                        <a:blip r:embed="rId21"/>
                        <a:stretch/>
                      </pic:blipFill>
                      <pic:spPr bwMode="auto">
                        <a:xfrm>
                          <a:off x="0" y="0"/>
                          <a:ext cx="4383405" cy="3270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345.1pt;height:257.6pt;mso-wrap-distance-left:0.0pt;mso-wrap-distance-top:0.0pt;mso-wrap-distance-right:0.0pt;mso-wrap-distance-bottom:0.0pt;" stroked="f">
                <v:path textboxrect="0,0,0,0"/>
                <v:imagedata r:id="rId21"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双击选择要换卡的车辆</w:t>
      </w:r>
      <w:r/>
    </w:p>
    <w:p>
      <w:pPr>
        <w:spacing w:line="24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037965" cy="5046980"/>
                <wp:effectExtent l="0" t="0" r="635" b="1270"/>
                <wp:docPr id="13"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1"/>
                        <pic:cNvPicPr>
                          <a:picLocks noChangeAspect="1"/>
                        </pic:cNvPicPr>
                        <pic:nvPr/>
                      </pic:nvPicPr>
                      <pic:blipFill>
                        <a:blip r:embed="rId22"/>
                        <a:stretch/>
                      </pic:blipFill>
                      <pic:spPr bwMode="auto">
                        <a:xfrm>
                          <a:off x="0" y="0"/>
                          <a:ext cx="4037965" cy="50469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317.9pt;height:397.4pt;mso-wrap-distance-left:0.0pt;mso-wrap-distance-top:0.0pt;mso-wrap-distance-right:0.0pt;mso-wrap-distance-bottom:0.0pt;" stroked="f">
                <v:path textboxrect="0,0,0,0"/>
                <v:imagedata r:id="rId22" o:title=""/>
              </v:shape>
            </w:pict>
          </mc:Fallback>
        </mc:AlternateContent>
      </w:r>
      <w:r/>
    </w:p>
    <w:p>
      <w:pPr>
        <w:spacing w:line="360" w:lineRule="auto"/>
        <w:rPr>
          <w:rFonts w:hint="eastAsia" w:ascii="宋体" w:hAnsi="宋体" w:eastAsia="宋体" w:cs="宋体"/>
          <w:sz w:val="24"/>
          <w:szCs w:val="24"/>
        </w:rPr>
        <w:sectPr>
          <w:footerReference w:type="default" r:id="rId9"/>
          <w:footnotePr/>
          <w:endnotePr/>
          <w:type w:val="nextPage"/>
          <w:pgSz w:w="11906" w:h="16838" w:orient="portrait"/>
          <w:pgMar w:top="1440" w:right="1440" w:bottom="1440" w:left="1440" w:header="851" w:footer="992" w:gutter="0"/>
          <w:pgNumType w:start="1"/>
          <w:cols w:num="1" w:sep="0" w:space="0" w:equalWidth="1"/>
          <w:docGrid w:linePitch="360"/>
        </w:sect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单击保存及完成换卡；原卡将自动作废。</w:t>
      </w:r>
      <w:r/>
    </w:p>
    <w:p>
      <w:pPr>
        <w:spacing w:line="360" w:lineRule="auto"/>
        <w:rPr>
          <w:rFonts w:hint="eastAsia" w:ascii="宋体" w:hAnsi="宋体" w:eastAsia="宋体" w:cs="宋体"/>
          <w:sz w:val="24"/>
          <w:szCs w:val="24"/>
        </w:rPr>
      </w:pPr>
      <w:r/>
      <w:bookmarkStart w:id="45" w:name="_Toc409696059"/>
      <w:r/>
      <w:bookmarkStart w:id="46" w:name="_Toc453926349"/>
      <w:r>
        <w:rPr>
          <w:rFonts w:hint="eastAsia" w:ascii="宋体" w:hAnsi="宋体" w:eastAsia="宋体" w:cs="宋体"/>
          <w:sz w:val="24"/>
          <w:szCs w:val="24"/>
        </w:rPr>
        <w:t xml:space="preserve">纸月票出售</w:t>
      </w:r>
      <w:bookmarkEnd w:id="45"/>
      <w:r/>
      <w:bookmarkEnd w:id="46"/>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191635" cy="3143885"/>
                <wp:effectExtent l="0" t="0" r="18415" b="18415"/>
                <wp:docPr id="14"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52"/>
                        <pic:cNvPicPr>
                          <a:picLocks noChangeAspect="1"/>
                        </pic:cNvPicPr>
                        <pic:nvPr/>
                      </pic:nvPicPr>
                      <pic:blipFill>
                        <a:blip r:embed="rId23"/>
                        <a:stretch/>
                      </pic:blipFill>
                      <pic:spPr bwMode="auto">
                        <a:xfrm>
                          <a:off x="0" y="0"/>
                          <a:ext cx="4191635" cy="314388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330.1pt;height:247.5pt;mso-wrap-distance-left:0.0pt;mso-wrap-distance-top:0.0pt;mso-wrap-distance-right:0.0pt;mso-wrap-distance-bottom:0.0pt;" stroked="f">
                <v:path textboxrect="0,0,0,0"/>
                <v:imagedata r:id="rId23"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该模块同月票销售。</w:t>
      </w:r>
      <w:r/>
    </w:p>
    <w:p>
      <w:pPr>
        <w:spacing w:line="360" w:lineRule="auto"/>
        <w:rPr>
          <w:rFonts w:hint="eastAsia" w:ascii="宋体" w:hAnsi="宋体" w:eastAsia="宋体" w:cs="宋体"/>
          <w:sz w:val="24"/>
          <w:szCs w:val="24"/>
        </w:rPr>
      </w:pPr>
      <w:r/>
      <w:bookmarkStart w:id="47" w:name="_Toc409696060"/>
      <w:r/>
      <w:bookmarkStart w:id="48" w:name="_Toc453926350"/>
      <w:r>
        <w:rPr>
          <w:rFonts w:hint="eastAsia" w:ascii="宋体" w:hAnsi="宋体" w:eastAsia="宋体" w:cs="宋体"/>
          <w:sz w:val="24"/>
          <w:szCs w:val="24"/>
        </w:rPr>
        <w:t xml:space="preserve">月票黑名单管理</w:t>
      </w:r>
      <w:bookmarkEnd w:id="47"/>
      <w:r/>
      <w:bookmarkEnd w:id="48"/>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761230" cy="3808730"/>
                <wp:effectExtent l="0" t="0" r="1270" b="1270"/>
                <wp:docPr id="15" name="图片 53" descr="月票黑名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53" descr="月票黑名单"/>
                        <pic:cNvPicPr>
                          <a:picLocks noChangeAspect="1"/>
                        </pic:cNvPicPr>
                        <pic:nvPr/>
                      </pic:nvPicPr>
                      <pic:blipFill>
                        <a:blip r:embed="rId24"/>
                        <a:stretch/>
                      </pic:blipFill>
                      <pic:spPr bwMode="auto">
                        <a:xfrm>
                          <a:off x="0" y="0"/>
                          <a:ext cx="4761230" cy="38087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374.9pt;height:299.9pt;mso-wrap-distance-left:0.0pt;mso-wrap-distance-top:0.0pt;mso-wrap-distance-right:0.0pt;mso-wrap-distance-bottom:0.0pt;" stroked="f">
                <v:path textboxrect="0,0,0,0"/>
                <v:imagedata r:id="rId24"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在列表中选择需要加入黑名单的车辆，右键可添加，移除黑名单；添加为黑名单后，将无法出售月票。</w:t>
      </w:r>
      <w:r/>
    </w:p>
    <w:p>
      <w:pPr>
        <w:spacing w:line="360" w:lineRule="auto"/>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也可添加其他车辆。如下图：</w:t>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3881120" cy="3799840"/>
                <wp:effectExtent l="0" t="0" r="5080" b="10160"/>
                <wp:docPr id="16"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54"/>
                        <pic:cNvPicPr>
                          <a:picLocks noChangeAspect="1"/>
                        </pic:cNvPicPr>
                        <pic:nvPr/>
                      </pic:nvPicPr>
                      <pic:blipFill>
                        <a:blip r:embed="rId25"/>
                        <a:stretch/>
                      </pic:blipFill>
                      <pic:spPr bwMode="auto">
                        <a:xfrm>
                          <a:off x="0" y="0"/>
                          <a:ext cx="3881120" cy="3799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305.6pt;height:299.2pt;mso-wrap-distance-left:0.0pt;mso-wrap-distance-top:0.0pt;mso-wrap-distance-right:0.0pt;mso-wrap-distance-bottom:0.0pt;" stroked="f">
                <v:path textboxrect="0,0,0,0"/>
                <v:imagedata r:id="rId25" o:title=""/>
              </v:shape>
            </w:pict>
          </mc:Fallback>
        </mc:AlternateContent>
      </w:r>
      <w:r/>
    </w:p>
    <w:p>
      <w:pPr>
        <w:spacing w:line="360" w:lineRule="auto"/>
        <w:rPr>
          <w:rFonts w:hint="eastAsia" w:ascii="宋体" w:hAnsi="宋体" w:eastAsia="宋体" w:cs="宋体"/>
          <w:sz w:val="24"/>
          <w:szCs w:val="24"/>
        </w:rPr>
      </w:pPr>
      <w:r/>
      <w:bookmarkStart w:id="49" w:name="_Toc409696061"/>
      <w:r/>
      <w:bookmarkStart w:id="50" w:name="_Toc453926351"/>
      <w:r>
        <w:rPr>
          <w:rFonts w:hint="eastAsia" w:ascii="宋体" w:hAnsi="宋体" w:eastAsia="宋体" w:cs="宋体"/>
          <w:sz w:val="24"/>
          <w:szCs w:val="24"/>
        </w:rPr>
        <w:t xml:space="preserve">月票台帐</w:t>
      </w:r>
      <w:bookmarkEnd w:id="49"/>
      <w:r/>
      <w:bookmarkEnd w:id="50"/>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66690" cy="3743960"/>
                <wp:effectExtent l="0" t="0" r="10160" b="8890"/>
                <wp:docPr id="17" name="图片 55" descr="月票台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55" descr="月票台帐"/>
                        <pic:cNvPicPr>
                          <a:picLocks noChangeAspect="1"/>
                        </pic:cNvPicPr>
                        <pic:nvPr/>
                      </pic:nvPicPr>
                      <pic:blipFill>
                        <a:blip r:embed="rId26"/>
                        <a:stretch/>
                      </pic:blipFill>
                      <pic:spPr bwMode="auto">
                        <a:xfrm>
                          <a:off x="0" y="0"/>
                          <a:ext cx="5266690" cy="374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414.7pt;height:294.8pt;mso-wrap-distance-left:0.0pt;mso-wrap-distance-top:0.0pt;mso-wrap-distance-right:0.0pt;mso-wrap-distance-bottom:0.0pt;" stroked="f">
                <v:path textboxrect="0,0,0,0"/>
                <v:imagedata r:id="rId26"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266690" cy="3743960"/>
                <wp:effectExtent l="0" t="0" r="10160" b="8890"/>
                <wp:docPr id="18" name="图片 56" descr="月票台帐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图片 56" descr="月票台帐2"/>
                        <pic:cNvPicPr>
                          <a:picLocks noChangeAspect="1"/>
                        </pic:cNvPicPr>
                        <pic:nvPr/>
                      </pic:nvPicPr>
                      <pic:blipFill>
                        <a:blip r:embed="rId27"/>
                        <a:stretch/>
                      </pic:blipFill>
                      <pic:spPr bwMode="auto">
                        <a:xfrm>
                          <a:off x="0" y="0"/>
                          <a:ext cx="5266690" cy="37439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414.7pt;height:294.8pt;mso-wrap-distance-left:0.0pt;mso-wrap-distance-top:0.0pt;mso-wrap-distance-right:0.0pt;mso-wrap-distance-bottom:0.0pt;" stroked="f">
                <v:path textboxrect="0,0,0,0"/>
                <v:imagedata r:id="rId27"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可查询 打印月票明细台帐，及汇总台帐。</w:t>
      </w:r>
      <w:r/>
    </w:p>
    <w:p>
      <w:pPr>
        <w:pStyle w:val="631"/>
        <w:numPr>
          <w:ilvl w:val="4"/>
          <w:numId w:val="0"/>
        </w:numPr>
        <w:rPr>
          <w:rFonts w:hint="eastAsia" w:ascii="宋体" w:hAnsi="宋体" w:eastAsia="宋体" w:cs="宋体"/>
          <w:sz w:val="24"/>
          <w:szCs w:val="24"/>
          <w:lang w:val="en-US" w:eastAsia="zh-CN"/>
        </w:rPr>
      </w:pPr>
      <w:r/>
      <w:bookmarkStart w:id="51" w:name="_Toc453926359"/>
      <w:r/>
      <w:bookmarkStart w:id="52" w:name="_Toc409696069"/>
      <w:r>
        <w:rPr>
          <w:rFonts w:hint="eastAsia" w:ascii="宋体" w:hAnsi="宋体" w:eastAsia="宋体" w:cs="宋体"/>
          <w:sz w:val="24"/>
          <w:szCs w:val="24"/>
          <w:lang w:val="en-US" w:eastAsia="zh-CN"/>
        </w:rPr>
        <w:t xml:space="preserve">7、监控管理</w:t>
      </w:r>
      <w:bookmarkEnd w:id="51"/>
      <w:r/>
      <w:bookmarkEnd w:id="52"/>
      <w:r/>
      <w:r/>
    </w:p>
    <w:p>
      <w:pPr>
        <w:spacing w:line="360" w:lineRule="auto"/>
        <w:rPr>
          <w:rFonts w:hint="eastAsia" w:ascii="宋体" w:hAnsi="宋体" w:eastAsia="宋体" w:cs="宋体"/>
          <w:b/>
          <w:bCs/>
          <w:sz w:val="24"/>
          <w:szCs w:val="24"/>
        </w:rPr>
      </w:pPr>
      <w:r/>
      <w:bookmarkStart w:id="53" w:name="_Toc453926360"/>
      <w:r/>
      <w:bookmarkStart w:id="54" w:name="_Toc409696070"/>
      <w:r>
        <w:rPr>
          <w:rFonts w:hint="eastAsia" w:ascii="宋体" w:hAnsi="宋体" w:eastAsia="宋体" w:cs="宋体"/>
          <w:b/>
          <w:bCs/>
          <w:sz w:val="24"/>
          <w:szCs w:val="24"/>
        </w:rPr>
        <w:t xml:space="preserve">实时监控</w:t>
      </w:r>
      <w:bookmarkEnd w:id="53"/>
      <w:r/>
      <w:bookmarkEnd w:id="54"/>
      <w:r/>
      <w:r/>
    </w:p>
    <w:p>
      <w:pPr>
        <w:ind w:firstLine="69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监控站点收费记录及设备监控状态，可实时查看，并查询历史记录。</w:t>
      </w:r>
      <w:r/>
    </w:p>
    <w:p>
      <w:pPr>
        <w:ind w:firstLine="696"/>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监控可缩小、放大、分屏等操作。</w:t>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272915" cy="3004185"/>
                <wp:effectExtent l="0" t="0" r="13335" b="5715"/>
                <wp:docPr id="19"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14"/>
                        <pic:cNvPicPr>
                          <a:picLocks noChangeAspect="1"/>
                        </pic:cNvPicPr>
                        <pic:nvPr/>
                      </pic:nvPicPr>
                      <pic:blipFill>
                        <a:blip r:embed="rId28"/>
                        <a:stretch/>
                      </pic:blipFill>
                      <pic:spPr bwMode="auto">
                        <a:xfrm>
                          <a:off x="0" y="0"/>
                          <a:ext cx="4272915" cy="30041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336.4pt;height:236.5pt;mso-wrap-distance-left:0.0pt;mso-wrap-distance-top:0.0pt;mso-wrap-distance-right:0.0pt;mso-wrap-distance-bottom:0.0pt;" stroked="f">
                <v:path textboxrect="0,0,0,0"/>
                <v:imagedata r:id="rId28" o:title=""/>
              </v:shape>
            </w:pict>
          </mc:Fallback>
        </mc:AlternateContent>
      </w:r>
      <w:r/>
    </w:p>
    <w:p>
      <w:pPr>
        <w:ind w:firstLine="696"/>
        <w:spacing w:line="360" w:lineRule="auto"/>
        <w:rPr>
          <w:rFonts w:hint="eastAsia" w:ascii="宋体" w:hAnsi="宋体" w:eastAsia="宋体" w:cs="宋体"/>
          <w:sz w:val="24"/>
          <w:szCs w:val="24"/>
        </w:rPr>
      </w:pPr>
      <w:r>
        <w:rPr>
          <w:rFonts w:hint="eastAsia" w:ascii="宋体" w:hAnsi="宋体" w:eastAsia="宋体" w:cs="宋体"/>
          <w:sz w:val="24"/>
          <w:szCs w:val="24"/>
        </w:rPr>
        <w:t xml:space="preserve">硬件设备状态展示。</w:t>
      </w:r>
      <w:r/>
    </w:p>
    <w:p>
      <w:pPr>
        <w:ind w:firstLine="696"/>
        <w:spacing w:line="360" w:lineRule="auto"/>
        <w:rPr>
          <w:rFonts w:hint="eastAsia" w:ascii="宋体" w:hAnsi="宋体" w:eastAsia="宋体" w:cs="宋体"/>
          <w:sz w:val="24"/>
          <w:szCs w:val="24"/>
        </w:rPr>
      </w:pPr>
      <w:r>
        <w:rPr>
          <w:rFonts w:hint="eastAsia" w:ascii="宋体" w:hAnsi="宋体" w:eastAsia="宋体" w:cs="宋体"/>
          <w:sz w:val="24"/>
          <w:szCs w:val="24"/>
        </w:rPr>
        <w:t xml:space="preserve">查询票据后，单击抵解按钮，即可完成抵解操作。</w:t>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4516120" cy="3372485"/>
                <wp:effectExtent l="0" t="0" r="17780" b="18415"/>
                <wp:docPr id="20"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15"/>
                        <pic:cNvPicPr>
                          <a:picLocks noChangeAspect="1"/>
                        </pic:cNvPicPr>
                        <pic:nvPr/>
                      </pic:nvPicPr>
                      <pic:blipFill>
                        <a:blip r:embed="rId29"/>
                        <a:stretch/>
                      </pic:blipFill>
                      <pic:spPr bwMode="auto">
                        <a:xfrm>
                          <a:off x="0" y="0"/>
                          <a:ext cx="4516120" cy="3372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355.6pt;height:265.6pt;mso-wrap-distance-left:0.0pt;mso-wrap-distance-top:0.0pt;mso-wrap-distance-right:0.0pt;mso-wrap-distance-bottom:0.0pt;" stroked="f">
                <v:path textboxrect="0,0,0,0"/>
                <v:imagedata r:id="rId29"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可单击查询按钮；查询历史抵解票据</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抵解后的票据，可单击取消按钮；实现取消抵解；当票据抵解状态发生变更后，请及时重新缴款。</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查询票据后，单击登记按钮，即可完成弃票款登记，单击查询按钮，可查询历史弃票款登记。</w:t>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482590" cy="1713865"/>
                <wp:effectExtent l="0" t="0" r="3810" b="635"/>
                <wp:docPr id="21"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20"/>
                        <pic:cNvPicPr>
                          <a:picLocks noChangeAspect="1"/>
                        </pic:cNvPicPr>
                        <pic:nvPr/>
                      </pic:nvPicPr>
                      <pic:blipFill>
                        <a:blip r:embed="rId30"/>
                        <a:stretch/>
                      </pic:blipFill>
                      <pic:spPr bwMode="auto">
                        <a:xfrm>
                          <a:off x="0" y="0"/>
                          <a:ext cx="5482590" cy="1713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31.7pt;height:134.9pt;mso-wrap-distance-left:0.0pt;mso-wrap-distance-top:0.0pt;mso-wrap-distance-right:0.0pt;mso-wrap-distance-bottom:0.0pt;" stroked="f">
                <v:path textboxrect="0,0,0,0"/>
                <v:imagedata r:id="rId30"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弃票款列表查询中，右键单击票据所在行，单击取消弃票，可实现弃票款取消登记。是否重新缴款，由各占自行决定。</w:t>
      </w:r>
      <w:r/>
    </w:p>
    <w:p>
      <w:pPr>
        <w:spacing w:line="360" w:lineRule="auto"/>
        <w:rPr>
          <w:rFonts w:hint="eastAsia" w:ascii="宋体" w:hAnsi="宋体" w:eastAsia="宋体" w:cs="宋体"/>
          <w:b/>
          <w:bCs/>
          <w:sz w:val="24"/>
          <w:szCs w:val="24"/>
        </w:rPr>
      </w:pPr>
      <w:r/>
      <w:bookmarkStart w:id="55" w:name="_Toc409696072"/>
      <w:r/>
      <w:bookmarkStart w:id="56" w:name="_Toc453926362"/>
      <w:r>
        <w:rPr>
          <w:rFonts w:hint="eastAsia" w:ascii="宋体" w:hAnsi="宋体" w:eastAsia="宋体" w:cs="宋体"/>
          <w:b/>
          <w:bCs/>
          <w:sz w:val="24"/>
          <w:szCs w:val="24"/>
        </w:rPr>
        <w:t xml:space="preserve">MTC通行明细查询</w:t>
      </w:r>
      <w:bookmarkEnd w:id="55"/>
      <w:r/>
      <w:bookmarkEnd w:id="56"/>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该界面可按工作日，自然时间；收费类型，班次，车道，票状态，票号，收费员，班组，车型，车牌等信心进行组合查询。</w:t>
      </w:r>
      <w:r/>
    </w:p>
    <w:p>
      <w:pPr>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490845" cy="2957830"/>
                <wp:effectExtent l="0" t="0" r="14604" b="13970"/>
                <wp:docPr id="22"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21"/>
                        <pic:cNvPicPr>
                          <a:picLocks noChangeAspect="1"/>
                        </pic:cNvPicPr>
                        <pic:nvPr/>
                      </pic:nvPicPr>
                      <pic:blipFill>
                        <a:blip r:embed="rId31"/>
                        <a:stretch/>
                      </pic:blipFill>
                      <pic:spPr bwMode="auto">
                        <a:xfrm>
                          <a:off x="0" y="0"/>
                          <a:ext cx="5490845" cy="295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432.3pt;height:232.9pt;mso-wrap-distance-left:0.0pt;mso-wrap-distance-top:0.0pt;mso-wrap-distance-right:0.0pt;mso-wrap-distance-bottom:0.0pt;" stroked="f">
                <v:path textboxrect="0,0,0,0"/>
                <v:imagedata r:id="rId31" o:title=""/>
              </v:shape>
            </w:pict>
          </mc:Fallback>
        </mc:AlternateConten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可选择分页数据行数，系统默认为100，左下角显示统计信息，并能导出EXCEL。</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软件右侧，为车辆过站时抓拍的图片，及视频片段。</w:t>
      </w:r>
      <w:r/>
    </w:p>
    <w:p>
      <w:pPr>
        <w:spacing w:line="360" w:lineRule="auto"/>
        <w:rPr>
          <w:rFonts w:hint="eastAsia" w:ascii="宋体" w:hAnsi="宋体" w:eastAsia="宋体" w:cs="宋体"/>
          <w:b/>
          <w:bCs/>
          <w:sz w:val="24"/>
          <w:szCs w:val="24"/>
        </w:rPr>
      </w:pPr>
      <w:r/>
      <w:bookmarkStart w:id="57" w:name="_Toc409696073"/>
      <w:r/>
      <w:bookmarkStart w:id="58" w:name="_Toc453926363"/>
      <w:r>
        <w:rPr>
          <w:rFonts w:hint="eastAsia" w:ascii="宋体" w:hAnsi="宋体" w:eastAsia="宋体" w:cs="宋体"/>
          <w:b/>
          <w:bCs/>
          <w:sz w:val="24"/>
          <w:szCs w:val="24"/>
        </w:rPr>
        <w:t xml:space="preserve">监控日志</w:t>
      </w:r>
      <w:bookmarkEnd w:id="57"/>
      <w:r/>
      <w:bookmarkEnd w:id="58"/>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录入日志信息后保存即可；可打印监控日志。</w:t>
      </w:r>
      <w:r/>
    </w:p>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监控日志查询</w:t>
      </w:r>
      <w:r/>
    </w:p>
    <w:p>
      <w:pP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查看的监控日志所在行，即可打开监控日志单，查看详细信息。</w:t>
      </w:r>
      <w:r/>
    </w:p>
    <w:p>
      <w:pPr>
        <w:spacing w:line="360" w:lineRule="auto"/>
        <w:rPr>
          <w:rFonts w:hint="eastAsia" w:ascii="宋体" w:hAnsi="宋体" w:eastAsia="宋体" w:cs="宋体"/>
          <w:b/>
          <w:bCs/>
          <w:sz w:val="24"/>
          <w:szCs w:val="24"/>
        </w:rPr>
      </w:pPr>
      <w:r/>
      <w:bookmarkStart w:id="59" w:name="_Toc453926364"/>
      <w:r/>
      <w:bookmarkStart w:id="60" w:name="_Toc409696074"/>
      <w:r>
        <w:rPr>
          <w:rFonts w:hint="eastAsia" w:ascii="宋体" w:hAnsi="宋体" w:eastAsia="宋体" w:cs="宋体"/>
          <w:b/>
          <w:bCs/>
          <w:sz w:val="24"/>
          <w:szCs w:val="24"/>
        </w:rPr>
        <w:t xml:space="preserve">打印票收入查询</w:t>
      </w:r>
      <w:bookmarkEnd w:id="59"/>
      <w:r/>
      <w:bookmarkEnd w:id="60"/>
      <w:r/>
      <w:r/>
    </w:p>
    <w:p>
      <w:pPr>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该界面可按工作日，自然时间；收费类型，班次，车道，票状态，票号，收费员，班组，车型，车牌等信心进行组合查询。</w:t>
      </w:r>
      <w:r/>
    </w:p>
    <w:p>
      <w:pPr>
        <w:spacing w:line="360" w:lineRule="auto"/>
        <w:rPr>
          <w:rFonts w:hint="eastAsia" w:ascii="宋体" w:hAnsi="宋体" w:eastAsia="宋体" w:cs="宋体"/>
          <w:b/>
          <w:bCs/>
          <w:sz w:val="24"/>
          <w:szCs w:val="24"/>
          <w:lang w:val="en-US" w:eastAsia="zh-CN"/>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490845" cy="2957830"/>
                <wp:effectExtent l="0" t="0" r="14604" b="13970"/>
                <wp:docPr id="23"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26"/>
                        <pic:cNvPicPr>
                          <a:picLocks noChangeAspect="1"/>
                        </pic:cNvPicPr>
                        <pic:nvPr/>
                      </pic:nvPicPr>
                      <pic:blipFill>
                        <a:blip r:embed="rId32"/>
                        <a:stretch/>
                      </pic:blipFill>
                      <pic:spPr bwMode="auto">
                        <a:xfrm>
                          <a:off x="0" y="0"/>
                          <a:ext cx="5490845" cy="29578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432.3pt;height:232.9pt;mso-wrap-distance-left:0.0pt;mso-wrap-distance-top:0.0pt;mso-wrap-distance-right:0.0pt;mso-wrap-distance-bottom:0.0pt;" stroked="f">
                <v:path textboxrect="0,0,0,0"/>
                <v:imagedata r:id="rId32" o:title=""/>
              </v:shape>
            </w:pict>
          </mc:Fallback>
        </mc:AlternateContent>
      </w:r>
      <w:r/>
    </w:p>
    <w:p>
      <w:pPr>
        <w:ind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、月票售卖存储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系统为了兼顾历史数据及升级过程中可能造成的影响，需要判断当前系统版本，是否支持月票电子票。比对月票售卖相关数据完整性后，生成月票售卖开票待提交数据，并存储至月票售卖开票数据表，用于后续程序将月票售卖数据发送至开票平台开票。</w:t>
      </w:r>
      <w:r/>
    </w:p>
    <w:p>
      <w:pPr>
        <w:pStyle w:val="851"/>
        <w:numPr>
          <w:ilvl w:val="0"/>
          <w:numId w:val="0"/>
        </w:numPr>
        <w:ind w:firstLine="241"/>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9、</w:t>
      </w:r>
      <w:r>
        <w:rPr>
          <w:rFonts w:hint="eastAsia" w:ascii="宋体" w:hAnsi="宋体" w:eastAsia="宋体" w:cs="宋体"/>
          <w:b/>
          <w:bCs/>
          <w:sz w:val="24"/>
          <w:szCs w:val="24"/>
        </w:rPr>
        <w:t xml:space="preserve">车道工班汇总数据入库</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由于通行费票据电子化后，无法确认车道数据是否完整上传。为方便查询车道是否有通行费数据滞留，以防止已产生且应开票数据而未正常开票和收费员缴款数据不全的情况发生，需要车道产生收费员车道工班汇总数据，并将车道产生的工班汇总数据采集到收费服务器并存储至车道工班汇总数据表，用于后续其他程序查询，比对数据完整性。</w:t>
      </w:r>
      <w:r/>
    </w:p>
    <w:p>
      <w:pPr>
        <w:pStyle w:val="851"/>
        <w:numPr>
          <w:ilvl w:val="0"/>
          <w:numId w:val="0"/>
        </w:numPr>
        <w:ind w:firstLine="241"/>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10、</w:t>
      </w:r>
      <w:r>
        <w:rPr>
          <w:rFonts w:hint="eastAsia" w:ascii="宋体" w:hAnsi="宋体" w:eastAsia="宋体" w:cs="宋体"/>
          <w:b/>
          <w:bCs/>
          <w:sz w:val="24"/>
          <w:szCs w:val="24"/>
        </w:rPr>
        <w:t xml:space="preserve">开票服务程序</w:t>
      </w:r>
      <w:r/>
    </w:p>
    <w:p>
      <w:pPr>
        <w:pStyle w:val="855"/>
        <w:ind w:firstLine="480"/>
        <w:rPr>
          <w:rFonts w:hint="eastAsia" w:ascii="宋体" w:hAnsi="宋体" w:eastAsia="宋体" w:cs="宋体"/>
          <w:sz w:val="24"/>
          <w:szCs w:val="24"/>
        </w:rPr>
      </w:pPr>
      <w:r>
        <w:rPr>
          <w:rFonts w:hint="eastAsia" w:ascii="宋体" w:hAnsi="宋体" w:eastAsia="宋体" w:cs="宋体"/>
          <w:sz w:val="24"/>
          <w:szCs w:val="24"/>
        </w:rPr>
        <w:t xml:space="preserve">开辟服务程序读取程序配置文件后：</w:t>
      </w:r>
      <w:r/>
    </w:p>
    <w:p>
      <w:pPr>
        <w:pStyle w:val="855"/>
        <w:ind w:firstLine="0"/>
        <w:rPr>
          <w:rFonts w:hint="eastAsia" w:ascii="宋体" w:hAnsi="宋体" w:eastAsia="宋体" w:cs="宋体"/>
          <w:sz w:val="24"/>
          <w:szCs w:val="24"/>
        </w:rPr>
      </w:pPr>
      <w:r>
        <w:rPr>
          <w:rFonts w:hint="eastAsia" w:ascii="宋体" w:hAnsi="宋体" w:eastAsia="宋体" w:cs="宋体"/>
          <w:sz w:val="24"/>
          <w:szCs w:val="24"/>
        </w:rPr>
        <w:t xml:space="preserve">按照开票平台要求，通行费开票方法创建，并进行定期检查通行费开票方法创建；</w:t>
      </w:r>
      <w:r/>
    </w:p>
    <w:p>
      <w:pPr>
        <w:pStyle w:val="855"/>
        <w:ind w:firstLine="0"/>
        <w:rPr>
          <w:rFonts w:hint="eastAsia" w:ascii="宋体" w:hAnsi="宋体" w:eastAsia="宋体" w:cs="宋体"/>
          <w:sz w:val="24"/>
          <w:szCs w:val="24"/>
        </w:rPr>
      </w:pPr>
      <w:r>
        <w:rPr>
          <w:rFonts w:hint="eastAsia" w:ascii="宋体" w:hAnsi="宋体" w:eastAsia="宋体" w:cs="宋体"/>
          <w:sz w:val="24"/>
          <w:szCs w:val="24"/>
        </w:rPr>
        <w:t xml:space="preserve">按照开票平台要求，通行费抵解开票方法创建，并进行定期检查通行费抵解开票方法创建；</w:t>
      </w:r>
      <w:r/>
    </w:p>
    <w:p>
      <w:pPr>
        <w:ind w:firstLine="0"/>
        <w:rPr>
          <w:rFonts w:hint="eastAsia" w:ascii="宋体" w:hAnsi="宋体" w:eastAsia="宋体" w:cs="宋体"/>
          <w:sz w:val="24"/>
          <w:szCs w:val="24"/>
        </w:rPr>
      </w:pPr>
      <w:r>
        <w:rPr>
          <w:rFonts w:hint="eastAsia" w:ascii="宋体" w:hAnsi="宋体" w:eastAsia="宋体" w:cs="宋体"/>
          <w:sz w:val="24"/>
          <w:szCs w:val="24"/>
        </w:rPr>
        <w:t xml:space="preserve">按照开票平台要求，月票售卖开票方法创建，并进行定期检查月票售卖开票方法创建；</w:t>
      </w:r>
      <w:r/>
    </w:p>
    <w:p>
      <w:pPr>
        <w:ind w:firstLine="0"/>
        <w:rPr>
          <w:rFonts w:hint="eastAsia" w:ascii="宋体" w:hAnsi="宋体" w:eastAsia="宋体" w:cs="宋体"/>
          <w:sz w:val="24"/>
          <w:szCs w:val="24"/>
        </w:rPr>
      </w:pPr>
      <w:r>
        <w:rPr>
          <w:rFonts w:hint="eastAsia" w:ascii="宋体" w:hAnsi="宋体" w:eastAsia="宋体" w:cs="宋体"/>
          <w:sz w:val="24"/>
          <w:szCs w:val="24"/>
        </w:rPr>
        <w:t xml:space="preserve">按照开票平台要求，月票售卖抵解开票方法创建，并进行定期检查月票售卖抵解开票方法创建；根据车道工班汇总数据表结构，进行车道工班汇总数据采集方法创建，并定期检查车道工班汇总数据采集方法创建。</w:t>
      </w:r>
      <w:r/>
    </w:p>
    <w:p>
      <w:pPr>
        <w:ind w:firstLine="0"/>
        <w:rPr>
          <w:rFonts w:hint="eastAsia" w:ascii="宋体" w:hAnsi="宋体" w:eastAsia="宋体" w:cs="宋体"/>
          <w:sz w:val="24"/>
          <w:szCs w:val="24"/>
        </w:rPr>
      </w:pPr>
      <w:r>
        <w:rPr>
          <w:rFonts w:hint="eastAsia" w:ascii="宋体" w:hAnsi="宋体" w:eastAsia="宋体" w:cs="宋体"/>
          <w:sz w:val="24"/>
          <w:szCs w:val="24"/>
        </w:rPr>
        <w:tab/>
      </w:r>
      <w:r>
        <w:rPr>
          <w:rFonts w:hint="eastAsia" w:ascii="宋体" w:hAnsi="宋体" w:eastAsia="宋体" w:cs="宋体"/>
          <w:sz w:val="24"/>
          <w:szCs w:val="24"/>
        </w:rPr>
        <w:t xml:space="preserve">开票服务根据开票平台按规范生成通行费开票文件名，从通行费开票数据表中提取开票数据，生成符合标准的开票文件内容，并写入文件，将生成的文件通过制定的通信渠道发送至开票平台；最后等待接收来自开票平台的返回结果、并解析、判断文件是否发送成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开票服务根据开票平台按规范生成通行费抵解开票文件名，从通行费开票数据表中提取抵解开票数据，生成符合标准的抵解开票文件内容，并写入文件，将生成的文件通过制定的通信渠道发送至开票平台；最后等待接收来自开票平台的返回结果、并解析、判断文件是否发送成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开票服务根据开票平台按规范生成月票售卖开票文件名，从月票售卖开票数据表中提取开票数据，生成符合标准的开票文件内容，并写入文件，将生成的文件通过制定的通信渠道发送至开票平台；最后等待接收来自开票平台的返回结果、并解析、判断文件是否发送成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开票服务根据开票平台按规范生成月票售卖抵解开票文件名，从月票售卖开票数据表中提取抵解开票数据，生成符合标准的抵解开票文件内容，并写入文件，将生成的文件通过制定的通信渠道发送至开票平台；最后等待接收来自开票平台的返回结果、并解析、判断文件是否发送成功。</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开票服务根据车道工班汇总数据表结构，从车道数据库采集收费员工班汇总数据到收费服务器。</w:t>
      </w:r>
      <w:r/>
    </w:p>
    <w:p>
      <w:pPr>
        <w:ind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11</w:t>
      </w:r>
      <w:r>
        <w:rPr>
          <w:rFonts w:hint="eastAsia" w:ascii="宋体" w:hAnsi="宋体" w:eastAsia="宋体" w:cs="宋体"/>
          <w:b/>
          <w:bCs/>
          <w:sz w:val="24"/>
          <w:szCs w:val="24"/>
        </w:rPr>
        <w:t xml:space="preserve">、通行费缴款</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由于通行费票据电子化后，无法确认车道数据是否完整上传，所以在缴款时需校验个人工班汇总数据与通行费明细数据统计（现金数量、现金金额、移动支付数量、移动支付金额等）是否一致。数据校验合格后，保存缴款汇总数据、移动支付缴款信息、现金支付缴款数据、长短款信息等数据，并提供缴款单预览、打印功能。</w:t>
      </w:r>
      <w:r/>
    </w:p>
    <w:p>
      <w:pPr>
        <w:ind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12</w:t>
      </w:r>
      <w:r>
        <w:rPr>
          <w:rFonts w:hint="eastAsia" w:ascii="宋体" w:hAnsi="宋体" w:eastAsia="宋体" w:cs="宋体"/>
          <w:b/>
          <w:bCs/>
          <w:sz w:val="24"/>
          <w:szCs w:val="24"/>
        </w:rPr>
        <w:t xml:space="preserve">、通行费缴款打印</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判断当前版本信息以支持历史单据打印。如果已经完成票据电子化改造且是票据电子化的缴款单，缴款单打印时票据类型显示为：电子票。</w:t>
      </w:r>
      <w:r/>
    </w:p>
    <w:p>
      <w:pPr>
        <w:ind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13</w:t>
      </w:r>
      <w:r>
        <w:rPr>
          <w:rFonts w:hint="eastAsia" w:ascii="宋体" w:hAnsi="宋体" w:eastAsia="宋体" w:cs="宋体"/>
          <w:b/>
          <w:bCs/>
          <w:sz w:val="24"/>
          <w:szCs w:val="24"/>
        </w:rPr>
        <w:t xml:space="preserve">、通行费重新缴款</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清理原缴款数据后，恢复缴款明细数据为未缴款状态，重新调用通行费缴款功能（同2.5通行费缴款）。</w:t>
      </w:r>
      <w:r/>
    </w:p>
    <w:p>
      <w:pPr>
        <w:ind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14</w:t>
      </w:r>
      <w:r>
        <w:rPr>
          <w:rFonts w:hint="eastAsia" w:ascii="宋体" w:hAnsi="宋体" w:eastAsia="宋体" w:cs="宋体"/>
          <w:b/>
          <w:bCs/>
          <w:sz w:val="24"/>
          <w:szCs w:val="24"/>
        </w:rPr>
        <w:t xml:space="preserve">、通行费工班校验查询</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由于通行费票据电子化后，无法确认车道数据是否完整上传，为方便查询车道是否有通行费数据滞留，防止已产生且应开票数据而未正常开票和收费员缴款数据不全的情况发生。系统提供工班数据与明细数据校验查询的功能。当分析出数量、金额不一致的工班数据，系统列表展示。</w:t>
      </w:r>
      <w:r/>
    </w:p>
    <w:p>
      <w:pPr>
        <w:ind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15</w:t>
      </w:r>
      <w:r>
        <w:rPr>
          <w:rFonts w:hint="eastAsia" w:ascii="宋体" w:hAnsi="宋体" w:eastAsia="宋体" w:cs="宋体"/>
          <w:b/>
          <w:bCs/>
          <w:sz w:val="24"/>
          <w:szCs w:val="24"/>
        </w:rPr>
        <w:t xml:space="preserve">、综合缴款查询</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根据缴款相关信息判断当前数据是否是电子票缴款数据，修改综合缴款查询中打印票部分修正为电子票；同时兼容历史数据查询。</w: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6</w:t>
      </w:r>
      <w:r>
        <w:rPr>
          <w:rFonts w:hint="eastAsia" w:ascii="宋体" w:hAnsi="宋体" w:eastAsia="宋体" w:cs="宋体"/>
          <w:b/>
          <w:bCs/>
          <w:sz w:val="24"/>
          <w:szCs w:val="24"/>
        </w:rPr>
        <w:t xml:space="preserve">、卡月票售卖</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卡月票售卖时增加系统版本判断，已支持电子票的系统卡月票售卖时需调用新的售卖接口，以支持电子票据。由于使用电子票会带来月票缴款时的困难，改造后系统将虚拟月票售卖票号，并完成开票功能。售卖信息提交后，除了完成月票交易信息的保存，还需保存月票售卖开票数据。</w: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7</w:t>
      </w:r>
      <w:r>
        <w:rPr>
          <w:rFonts w:hint="eastAsia" w:ascii="宋体" w:hAnsi="宋体" w:eastAsia="宋体" w:cs="宋体"/>
          <w:b/>
          <w:bCs/>
          <w:sz w:val="24"/>
          <w:szCs w:val="24"/>
        </w:rPr>
        <w:t xml:space="preserve">、纸月票售卖</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纸月票售卖时增加系统版本判断，已支持电子票的系统纸月票售卖时需调用新的售卖接口，以支持电子票据。由于使用电子票会带来月票缴款时的困难，改造后系统将虚拟月票售卖票号，并完成开票功能。售卖信息提交后，除了完成月票交易信息的保存，还需保存月票售卖开票数据。</w: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w:t>
      </w:r>
      <w:r>
        <w:rPr>
          <w:rFonts w:hint="eastAsia" w:ascii="宋体" w:hAnsi="宋体" w:eastAsia="宋体" w:cs="宋体"/>
          <w:b/>
          <w:bCs/>
          <w:sz w:val="24"/>
          <w:szCs w:val="24"/>
          <w:lang w:val="en-US" w:eastAsia="zh-CN"/>
        </w:rPr>
        <w:t xml:space="preserve">8</w:t>
      </w:r>
      <w:r>
        <w:rPr>
          <w:rFonts w:hint="eastAsia" w:ascii="宋体" w:hAnsi="宋体" w:eastAsia="宋体" w:cs="宋体"/>
          <w:b/>
          <w:bCs/>
          <w:sz w:val="24"/>
          <w:szCs w:val="24"/>
        </w:rPr>
        <w:t xml:space="preserve">、 月票缴款</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汇总统计月票售卖相关信息后，保存缴款汇总数据、保存移动支付缴款信息、保存现金支付缴款数据、保存长短款信息。并提供缴款单预览、打印功能；打印时将票据类型调整为：电子票。</w:t>
      </w:r>
      <w:r/>
    </w:p>
    <w:p>
      <w:pPr>
        <w:ind w:firstLine="420"/>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19</w:t>
      </w:r>
      <w:r>
        <w:rPr>
          <w:rFonts w:hint="eastAsia" w:ascii="宋体" w:hAnsi="宋体" w:eastAsia="宋体" w:cs="宋体"/>
          <w:b/>
          <w:bCs/>
          <w:sz w:val="24"/>
          <w:szCs w:val="24"/>
        </w:rPr>
        <w:t xml:space="preserve">、月票缴款单打印</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根据缴款信息，判断缴款数据是否是电子票据；如果是，则缴款打印时票据类型显示为电子票；如果不是，则显示打印票，以兼容历史缴款数据。</w: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pStyle w:val="630"/>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.2.3.3收费系统站网页端软件升级</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财务管理模块调整，主要实现三个目标：一是能在互联网中实现通行宝公司提供的移动支付数据查询（各车道移动支付查询、月票移动支付查询、非税收入统一票据查询、三个支付功能抵解查询）管理，二是能在收费系统中对投诉或其他原因产生争议的移动支付数据进行稽核，三是能根据稽核结果在票据管理系统中发起退费申请，找到对应通行数据，由通行宝公司审核退费。</w: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1、移动支付对账</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上传对账文件至服务器进行保存，对账文件明细数据进行解析和保存，与移动支付(通行费)数据和移动支付(月票)数据进行对比和修改对账状态。(注：启用自动对账退费程序之后将自动从对账FTP服务器上传对账文件进行对账，不再需要手动上传对账文件)</w:t>
      </w:r>
      <w:r/>
    </w:p>
    <w:p>
      <w:pPr>
        <w:ind w:firstLine="420"/>
        <w:rPr>
          <w:rFonts w:hint="eastAsia" w:ascii="宋体" w:hAnsi="宋体" w:eastAsia="宋体" w:cs="宋体"/>
          <w:b/>
          <w:bCs/>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142875</wp:posOffset>
                </wp:positionH>
                <wp:positionV relativeFrom="paragraph">
                  <wp:posOffset>83185</wp:posOffset>
                </wp:positionV>
                <wp:extent cx="5318125" cy="3142615"/>
                <wp:effectExtent l="0" t="0" r="15875" b="635"/>
                <wp:wrapTopAndBottom/>
                <wp:docPr id="24" name="图片 10" descr="1.对账文件列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对账文件列表（）"/>
                        <pic:cNvPicPr>
                          <a:picLocks noChangeAspect="1"/>
                        </pic:cNvPicPr>
                        <pic:nvPr/>
                      </pic:nvPicPr>
                      <pic:blipFill>
                        <a:blip r:embed="rId33"/>
                        <a:stretch/>
                      </pic:blipFill>
                      <pic:spPr bwMode="auto">
                        <a:xfrm>
                          <a:off x="0" y="0"/>
                          <a:ext cx="5318125" cy="31426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11.2pt;mso-position-horizontal:absolute;mso-position-vertical-relative:text;margin-top:6.5pt;mso-position-vertical:absolute;width:418.8pt;height:247.4pt;mso-wrap-distance-left:9.0pt;mso-wrap-distance-top:0.0pt;mso-wrap-distance-right:9.0pt;mso-wrap-distance-bottom:0.0pt;" stroked="false">
                <v:path textboxrect="0,0,0,0"/>
                <w10:wrap type="topAndBottom"/>
                <v:imagedata r:id="rId33" o:title=""/>
              </v:shape>
            </w:pict>
          </mc:Fallback>
        </mc:AlternateConten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2、对账文件查询</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筛选查询已经上传的对账文件，查看对账文件相关信息和明细数据，可导出数据列表(Excel格式)和下载已上传的对账文件。(注：启用自动对账退费程序之后对账文件不再支持下载)</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104775</wp:posOffset>
                </wp:positionH>
                <wp:positionV relativeFrom="paragraph">
                  <wp:posOffset>183515</wp:posOffset>
                </wp:positionV>
                <wp:extent cx="5166360" cy="3380105"/>
                <wp:effectExtent l="0" t="0" r="15240" b="10795"/>
                <wp:wrapTopAndBottom/>
                <wp:docPr id="25" name="图片 11" descr="2.对账文件列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对账文件列表"/>
                        <pic:cNvPicPr>
                          <a:picLocks noChangeAspect="1"/>
                        </pic:cNvPicPr>
                        <pic:nvPr/>
                      </pic:nvPicPr>
                      <pic:blipFill>
                        <a:blip r:embed="rId34"/>
                        <a:stretch/>
                      </pic:blipFill>
                      <pic:spPr bwMode="auto">
                        <a:xfrm>
                          <a:off x="0" y="0"/>
                          <a:ext cx="5166360" cy="33801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60288;o:allowoverlap:true;o:allowincell:true;mso-position-horizontal-relative:text;margin-left:8.2pt;mso-position-horizontal:absolute;mso-position-vertical-relative:text;margin-top:14.4pt;mso-position-vertical:absolute;width:406.8pt;height:266.1pt;mso-wrap-distance-left:9.0pt;mso-wrap-distance-top:0.0pt;mso-wrap-distance-right:9.0pt;mso-wrap-distance-bottom:0.0pt;" stroked="false">
                <v:path textboxrect="0,0,0,0"/>
                <w10:wrap type="topAndBottom"/>
                <v:imagedata r:id="rId34" o:title=""/>
              </v:shape>
            </w:pict>
          </mc:Fallback>
        </mc:AlternateConten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3、对账文件明细查询</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筛选查询对账文件明细数据，可导出数据列表(Excel格式)。</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228600</wp:posOffset>
                </wp:positionH>
                <wp:positionV relativeFrom="paragraph">
                  <wp:posOffset>145415</wp:posOffset>
                </wp:positionV>
                <wp:extent cx="5177790" cy="3274060"/>
                <wp:effectExtent l="0" t="0" r="3810" b="2540"/>
                <wp:wrapTopAndBottom/>
                <wp:docPr id="26" name="图片 12" descr="3.对账文件明细查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对账文件明细查询"/>
                        <pic:cNvPicPr>
                          <a:picLocks noChangeAspect="1"/>
                        </pic:cNvPicPr>
                        <pic:nvPr/>
                      </pic:nvPicPr>
                      <pic:blipFill>
                        <a:blip r:embed="rId35"/>
                        <a:stretch/>
                      </pic:blipFill>
                      <pic:spPr bwMode="auto">
                        <a:xfrm>
                          <a:off x="0" y="0"/>
                          <a:ext cx="5177789" cy="32740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69504;o:allowoverlap:true;o:allowincell:true;mso-position-horizontal-relative:text;margin-left:18.0pt;mso-position-horizontal:absolute;mso-position-vertical-relative:text;margin-top:11.4pt;mso-position-vertical:absolute;width:407.7pt;height:257.8pt;mso-wrap-distance-left:9.0pt;mso-wrap-distance-top:0.0pt;mso-wrap-distance-right:9.0pt;mso-wrap-distance-bottom:0.0pt;" stroked="false">
                <v:path textboxrect="0,0,0,0"/>
                <w10:wrap type="topAndBottom"/>
                <v:imagedata r:id="rId35" o:title=""/>
              </v:shape>
            </w:pict>
          </mc:Fallback>
        </mc:AlternateContent>
      </w:r>
      <w:r/>
    </w:p>
    <w:p>
      <w:pPr>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4、移动支付明细查询(通行费)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筛选查询移动支付明细(通行费)数据，可导出数据列表(Excel格式)。</w: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257175</wp:posOffset>
                </wp:positionH>
                <wp:positionV relativeFrom="paragraph">
                  <wp:posOffset>78740</wp:posOffset>
                </wp:positionV>
                <wp:extent cx="5480050" cy="3388360"/>
                <wp:effectExtent l="0" t="0" r="6350" b="2540"/>
                <wp:wrapTopAndBottom/>
                <wp:docPr id="27" name="图片 13" descr="4.移动支付明细数据（通行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移动支付明细数据（通行费）."/>
                        <pic:cNvPicPr>
                          <a:picLocks noChangeAspect="1"/>
                        </pic:cNvPicPr>
                        <pic:nvPr/>
                      </pic:nvPicPr>
                      <pic:blipFill>
                        <a:blip r:embed="rId36"/>
                        <a:stretch/>
                      </pic:blipFill>
                      <pic:spPr bwMode="auto">
                        <a:xfrm>
                          <a:off x="0" y="0"/>
                          <a:ext cx="5480049" cy="338836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0528;o:allowoverlap:true;o:allowincell:true;mso-position-horizontal-relative:text;margin-left:20.2pt;mso-position-horizontal:absolute;mso-position-vertical-relative:text;margin-top:6.2pt;mso-position-vertical:absolute;width:431.5pt;height:266.8pt;mso-wrap-distance-left:9.0pt;mso-wrap-distance-top:0.0pt;mso-wrap-distance-right:9.0pt;mso-wrap-distance-bottom:0.0pt;" stroked="false">
                <v:path textboxrect="0,0,0,0"/>
                <w10:wrap type="topAndBottom"/>
                <v:imagedata r:id="rId36" o:title=""/>
              </v:shape>
            </w:pict>
          </mc:Fallback>
        </mc:AlternateContent>
      </w:r>
      <w:r/>
    </w:p>
    <w:p>
      <w:pPr>
        <w:ind w:firstLine="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5、移动支付退费(通行费)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对移动支付(通行费)数据进行退费处理，根据数据相关信息生成退费文件，需要下载退费文件后上传至对账FTP服务器(注：启用自动对账退费程序之后会自动上传退费文件至对账FTP服务器)。</w: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219075</wp:posOffset>
                </wp:positionH>
                <wp:positionV relativeFrom="paragraph">
                  <wp:posOffset>2540</wp:posOffset>
                </wp:positionV>
                <wp:extent cx="5287010" cy="3303905"/>
                <wp:effectExtent l="0" t="0" r="8890" b="10795"/>
                <wp:wrapTopAndBottom/>
                <wp:docPr id="28" name="图片 19" descr="5.移动支付明细数据（通行费车辆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5.移动支付明细数据（通行费车辆图）"/>
                        <pic:cNvPicPr>
                          <a:picLocks noChangeAspect="1"/>
                        </pic:cNvPicPr>
                        <pic:nvPr/>
                      </pic:nvPicPr>
                      <pic:blipFill>
                        <a:blip r:embed="rId37"/>
                        <a:stretch/>
                      </pic:blipFill>
                      <pic:spPr bwMode="auto">
                        <a:xfrm>
                          <a:off x="0" y="0"/>
                          <a:ext cx="5287010" cy="330390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8480;o:allowoverlap:true;o:allowincell:true;mso-position-horizontal-relative:text;margin-left:17.2pt;mso-position-horizontal:absolute;mso-position-vertical-relative:text;margin-top:0.2pt;mso-position-vertical:absolute;width:416.3pt;height:260.1pt;mso-wrap-distance-left:9.0pt;mso-wrap-distance-top:0.0pt;mso-wrap-distance-right:9.0pt;mso-wrap-distance-bottom:0.0pt;" stroked="false">
                <v:path textboxrect="0,0,0,0"/>
                <w10:wrap type="topAndBottom"/>
                <v:imagedata r:id="rId37" o:title=""/>
              </v:shape>
            </w:pict>
          </mc:Fallback>
        </mc:AlternateConten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6、移动支付明细查询(月票)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筛选查询移动支付明细(月票)数据，可导出数据列表(Excel格式)。</w: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80010</wp:posOffset>
                </wp:positionH>
                <wp:positionV relativeFrom="paragraph">
                  <wp:posOffset>17145</wp:posOffset>
                </wp:positionV>
                <wp:extent cx="5524500" cy="2429510"/>
                <wp:effectExtent l="0" t="0" r="0" b="8890"/>
                <wp:wrapTopAndBottom/>
                <wp:docPr id="29" name="图片 14" descr="6.移动支付明细数据（月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6.移动支付明细数据（月票）"/>
                        <pic:cNvPicPr>
                          <a:picLocks noChangeAspect="1"/>
                        </pic:cNvPicPr>
                        <pic:nvPr/>
                      </pic:nvPicPr>
                      <pic:blipFill>
                        <a:blip r:embed="rId38"/>
                        <a:stretch/>
                      </pic:blipFill>
                      <pic:spPr bwMode="auto">
                        <a:xfrm>
                          <a:off x="0" y="0"/>
                          <a:ext cx="5524500" cy="242950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71552;o:allowoverlap:true;o:allowincell:true;mso-position-horizontal-relative:text;margin-left:6.3pt;mso-position-horizontal:absolute;mso-position-vertical-relative:text;margin-top:1.3pt;mso-position-vertical:absolute;width:435.0pt;height:191.3pt;mso-wrap-distance-left:9.0pt;mso-wrap-distance-top:0.0pt;mso-wrap-distance-right:9.0pt;mso-wrap-distance-bottom:0.0pt;" stroked="false">
                <v:path textboxrect="0,0,0,0"/>
                <w10:wrap type="topAndBottom"/>
                <v:imagedata r:id="rId38" o:title=""/>
              </v:shape>
            </w:pict>
          </mc:Fallback>
        </mc:AlternateConten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7、移动支付退费(月票)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对移动支付(月票)数据进行退费处理，根据数据相关信息生成退费文件，需要下载退费文件后上传至对账FTP服务器(注：启用自动对账退费程序之后会自动上传退费文件至对账FTP服务器)。</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323850</wp:posOffset>
                </wp:positionH>
                <wp:positionV relativeFrom="paragraph">
                  <wp:posOffset>-9455150</wp:posOffset>
                </wp:positionV>
                <wp:extent cx="5113020" cy="2248535"/>
                <wp:effectExtent l="0" t="0" r="11430" b="18415"/>
                <wp:wrapTopAndBottom/>
                <wp:docPr id="30" name="图片 18" descr="6.移动支付明细数据（月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6.移动支付明细数据（月票）"/>
                        <pic:cNvPicPr>
                          <a:picLocks noChangeAspect="1"/>
                        </pic:cNvPicPr>
                        <pic:nvPr/>
                      </pic:nvPicPr>
                      <pic:blipFill>
                        <a:blip r:embed="rId39"/>
                        <a:stretch/>
                      </pic:blipFill>
                      <pic:spPr bwMode="auto">
                        <a:xfrm>
                          <a:off x="0" y="0"/>
                          <a:ext cx="5113020" cy="224853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72576;o:allowoverlap:true;o:allowincell:true;mso-position-horizontal-relative:text;margin-left:25.5pt;mso-position-horizontal:absolute;mso-position-vertical-relative:text;margin-top:-744.5pt;mso-position-vertical:absolute;width:402.6pt;height:177.0pt;mso-wrap-distance-left:9.0pt;mso-wrap-distance-top:0.0pt;mso-wrap-distance-right:9.0pt;mso-wrap-distance-bottom:0.0pt;" stroked="false">
                <v:path textboxrect="0,0,0,0"/>
                <w10:wrap type="topAndBottom"/>
                <v:imagedata r:id="rId39" o:title=""/>
              </v:shape>
            </w:pict>
          </mc:Fallback>
        </mc:AlternateConten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8、开票数据明细查询(通行费)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筛选查询开票数据明细(通行费)，可导出数据列表(Excel格式)。</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43815</wp:posOffset>
                </wp:positionH>
                <wp:positionV relativeFrom="paragraph">
                  <wp:posOffset>200660</wp:posOffset>
                </wp:positionV>
                <wp:extent cx="5448300" cy="2366645"/>
                <wp:effectExtent l="0" t="0" r="0" b="14604"/>
                <wp:wrapTopAndBottom/>
                <wp:docPr id="31" name="图片 15" descr="7.开票数据明细查询（通行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开票数据明细查询（通行费）"/>
                        <pic:cNvPicPr>
                          <a:picLocks noChangeAspect="1"/>
                        </pic:cNvPicPr>
                        <pic:nvPr/>
                      </pic:nvPicPr>
                      <pic:blipFill>
                        <a:blip r:embed="rId40"/>
                        <a:stretch/>
                      </pic:blipFill>
                      <pic:spPr bwMode="auto">
                        <a:xfrm>
                          <a:off x="0" y="0"/>
                          <a:ext cx="5448300" cy="236664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73600;o:allowoverlap:true;o:allowincell:true;mso-position-horizontal-relative:text;margin-left:3.4pt;mso-position-horizontal:absolute;mso-position-vertical-relative:text;margin-top:15.8pt;mso-position-vertical:absolute;width:429.0pt;height:186.3pt;mso-wrap-distance-left:9.0pt;mso-wrap-distance-top:0.0pt;mso-wrap-distance-right:9.0pt;mso-wrap-distance-bottom:0.0pt;" stroked="false">
                <v:path textboxrect="0,0,0,0"/>
                <w10:wrap type="topAndBottom"/>
                <v:imagedata r:id="rId40" o:title=""/>
              </v:shape>
            </w:pict>
          </mc:Fallback>
        </mc:AlternateConten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ind w:firstLine="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9、开票数据抵解(通行费)</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对通行费开票数据进行抵解处理，如果为通行费移动支付数据则进行移动支付退费处理。</w: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102235</wp:posOffset>
                </wp:positionH>
                <wp:positionV relativeFrom="paragraph">
                  <wp:posOffset>9525</wp:posOffset>
                </wp:positionV>
                <wp:extent cx="4963160" cy="2155825"/>
                <wp:effectExtent l="0" t="0" r="8890" b="15875"/>
                <wp:wrapTopAndBottom/>
                <wp:docPr id="32" name="图片 17" descr="7.开票数据明细查询（通行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7.开票数据明细查询（通行费）"/>
                        <pic:cNvPicPr>
                          <a:picLocks noChangeAspect="1"/>
                        </pic:cNvPicPr>
                        <pic:nvPr/>
                      </pic:nvPicPr>
                      <pic:blipFill>
                        <a:blip r:embed="rId41"/>
                        <a:stretch/>
                      </pic:blipFill>
                      <pic:spPr bwMode="auto">
                        <a:xfrm>
                          <a:off x="0" y="0"/>
                          <a:ext cx="4963160" cy="215582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67456;o:allowoverlap:true;o:allowincell:true;mso-position-horizontal-relative:text;margin-left:8.0pt;mso-position-horizontal:absolute;mso-position-vertical-relative:text;margin-top:0.8pt;mso-position-vertical:absolute;width:390.8pt;height:169.8pt;mso-wrap-distance-left:9.0pt;mso-wrap-distance-top:0.0pt;mso-wrap-distance-right:9.0pt;mso-wrap-distance-bottom:0.0pt;" stroked="false">
                <v:path textboxrect="0,0,0,0"/>
                <w10:wrap type="topAndBottom"/>
                <v:imagedata r:id="rId41" o:title=""/>
              </v:shape>
            </w:pict>
          </mc:Fallback>
        </mc:AlternateContent>
      </w:r>
      <w:r/>
    </w:p>
    <w:p>
      <w:pPr>
        <w:ind w:firstLine="420"/>
        <w:rPr>
          <w:rFonts w:hint="eastAsia" w:ascii="宋体" w:hAnsi="宋体" w:eastAsia="宋体" w:cs="宋体"/>
          <w:b/>
          <w:bCs/>
          <w:sz w:val="24"/>
          <w:szCs w:val="24"/>
        </w:rPr>
        <w:sectPr>
          <w:footnotePr/>
          <w:endnotePr/>
          <w:type w:val="nextPage"/>
          <w:pgSz w:w="11906" w:h="16838" w:orient="portrait"/>
          <w:pgMar w:top="1440" w:right="1440" w:bottom="1440" w:left="1440" w:header="851" w:footer="992" w:gutter="0"/>
          <w:pgNumType w:start="1"/>
          <w:cols w:num="1" w:sep="0" w:space="0" w:equalWidth="1"/>
          <w:docGrid w:linePitch="360"/>
        </w:sectPr>
      </w:pPr>
      <w:r>
        <w:rPr>
          <w:rFonts w:hint="eastAsia" w:ascii="宋体" w:hAnsi="宋体" w:eastAsia="宋体" w:cs="宋体"/>
          <w:b/>
          <w:bCs/>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10、开票数据明细查询(月票)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筛选查询开票数据明细(月票)，可导出数据列表(Excel格式)。</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153035</wp:posOffset>
                </wp:positionH>
                <wp:positionV relativeFrom="paragraph">
                  <wp:posOffset>123825</wp:posOffset>
                </wp:positionV>
                <wp:extent cx="4732655" cy="2033270"/>
                <wp:effectExtent l="0" t="0" r="10795" b="5080"/>
                <wp:wrapTopAndBottom/>
                <wp:docPr id="33" name="图片 16" descr="8.开票数据明细查询（月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8.开票数据明细查询（月票）"/>
                        <pic:cNvPicPr>
                          <a:picLocks noChangeAspect="1"/>
                        </pic:cNvPicPr>
                        <pic:nvPr/>
                      </pic:nvPicPr>
                      <pic:blipFill>
                        <a:blip r:embed="rId42"/>
                        <a:stretch/>
                      </pic:blipFill>
                      <pic:spPr bwMode="auto">
                        <a:xfrm>
                          <a:off x="0" y="0"/>
                          <a:ext cx="4732654" cy="203327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61312;o:allowoverlap:true;o:allowincell:true;mso-position-horizontal-relative:text;margin-left:12.0pt;mso-position-horizontal:absolute;mso-position-vertical-relative:text;margin-top:9.8pt;mso-position-vertical:absolute;width:372.6pt;height:160.1pt;mso-wrap-distance-left:9.0pt;mso-wrap-distance-top:0.0pt;mso-wrap-distance-right:9.0pt;mso-wrap-distance-bottom:0.0pt;" stroked="false">
                <v:path textboxrect="0,0,0,0"/>
                <w10:wrap type="topAndBottom"/>
                <v:imagedata r:id="rId42" o:title=""/>
              </v:shape>
            </w:pict>
          </mc:Fallback>
        </mc:AlternateContent>
      </w:r>
      <w:r/>
    </w:p>
    <w:p>
      <w:pPr>
        <w:ind w:firstLine="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11、开票数据抵解(月票)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对月票开票数据进行抵解处理，如果为月票移动支付数据则进行移动支付退费处理。</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342900</wp:posOffset>
                </wp:positionH>
                <wp:positionV relativeFrom="paragraph">
                  <wp:posOffset>177800</wp:posOffset>
                </wp:positionV>
                <wp:extent cx="4683760" cy="2012315"/>
                <wp:effectExtent l="0" t="0" r="2540" b="6985"/>
                <wp:wrapTopAndBottom/>
                <wp:docPr id="34" name="图片 20" descr="8.开票数据明细查询（月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8.开票数据明细查询（月票）"/>
                        <pic:cNvPicPr>
                          <a:picLocks noChangeAspect="1"/>
                        </pic:cNvPicPr>
                        <pic:nvPr/>
                      </pic:nvPicPr>
                      <pic:blipFill>
                        <a:blip r:embed="rId43"/>
                        <a:stretch/>
                      </pic:blipFill>
                      <pic:spPr bwMode="auto">
                        <a:xfrm>
                          <a:off x="0" y="0"/>
                          <a:ext cx="4683760" cy="20123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66432;o:allowoverlap:true;o:allowincell:true;mso-position-horizontal-relative:text;margin-left:27.0pt;mso-position-horizontal:absolute;mso-position-vertical-relative:text;margin-top:14.0pt;mso-position-vertical:absolute;width:368.8pt;height:158.4pt;mso-wrap-distance-left:9.0pt;mso-wrap-distance-top:0.0pt;mso-wrap-distance-right:9.0pt;mso-wrap-distance-bottom:0.0pt;" stroked="false">
                <v:path textboxrect="0,0,0,0"/>
                <w10:wrap type="topAndBottom"/>
                <v:imagedata r:id="rId43" o:title=""/>
              </v:shape>
            </w:pict>
          </mc:Fallback>
        </mc:AlternateConten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12、移动支付统计报表</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127000</wp:posOffset>
                </wp:positionH>
                <wp:positionV relativeFrom="paragraph">
                  <wp:posOffset>407035</wp:posOffset>
                </wp:positionV>
                <wp:extent cx="4752340" cy="3155315"/>
                <wp:effectExtent l="0" t="0" r="10160" b="6985"/>
                <wp:wrapTopAndBottom/>
                <wp:docPr id="35" name="图片 25" descr="9.移动支付统计报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9.移动支付统计报表"/>
                        <pic:cNvPicPr>
                          <a:picLocks noChangeAspect="1"/>
                        </pic:cNvPicPr>
                        <pic:nvPr/>
                      </pic:nvPicPr>
                      <pic:blipFill>
                        <a:blip r:embed="rId44"/>
                        <a:stretch/>
                      </pic:blipFill>
                      <pic:spPr bwMode="auto">
                        <a:xfrm>
                          <a:off x="0" y="0"/>
                          <a:ext cx="4752340" cy="31553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62336;o:allowoverlap:true;o:allowincell:true;mso-position-horizontal-relative:text;margin-left:10.0pt;mso-position-horizontal:absolute;mso-position-vertical-relative:text;margin-top:32.0pt;mso-position-vertical:absolute;width:374.2pt;height:248.4pt;mso-wrap-distance-left:9.0pt;mso-wrap-distance-top:0.0pt;mso-wrap-distance-right:9.0pt;mso-wrap-distance-bottom:0.0pt;" stroked="false">
                <v:path textboxrect="0,0,0,0"/>
                <w10:wrap type="topAndBottom"/>
                <v:imagedata r:id="rId44" o:title=""/>
              </v:shape>
            </w:pict>
          </mc:Fallback>
        </mc:AlternateContent>
      </w:r>
      <w:r>
        <w:rPr>
          <w:rFonts w:hint="eastAsia" w:ascii="宋体" w:hAnsi="宋体" w:eastAsia="宋体" w:cs="宋体"/>
          <w:sz w:val="24"/>
          <w:szCs w:val="24"/>
        </w:rPr>
        <w:t xml:space="preserve">根据工班日期对移动支付数据进行统计和查询展示。</w: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ind w:firstLine="0"/>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13、移动支付实收报表</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根据工班日期对移动支付数据进行统计和查询展示(统计退费数据)。</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-38100</wp:posOffset>
                </wp:positionH>
                <wp:positionV relativeFrom="paragraph">
                  <wp:posOffset>195580</wp:posOffset>
                </wp:positionV>
                <wp:extent cx="4930775" cy="3450590"/>
                <wp:effectExtent l="0" t="0" r="3175" b="16510"/>
                <wp:wrapTopAndBottom/>
                <wp:docPr id="36" name="图片 28" descr="10.移动支付实收报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10.移动支付实收报表"/>
                        <pic:cNvPicPr>
                          <a:picLocks noChangeAspect="1"/>
                        </pic:cNvPicPr>
                        <pic:nvPr/>
                      </pic:nvPicPr>
                      <pic:blipFill>
                        <a:blip r:embed="rId45"/>
                        <a:stretch/>
                      </pic:blipFill>
                      <pic:spPr bwMode="auto">
                        <a:xfrm>
                          <a:off x="0" y="0"/>
                          <a:ext cx="4930775" cy="345059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63360;o:allowoverlap:true;o:allowincell:true;mso-position-horizontal-relative:text;margin-left:-3.0pt;mso-position-horizontal:absolute;mso-position-vertical-relative:text;margin-top:15.4pt;mso-position-vertical:absolute;width:388.2pt;height:271.7pt;mso-wrap-distance-left:9.0pt;mso-wrap-distance-top:0.0pt;mso-wrap-distance-right:9.0pt;mso-wrap-distance-bottom:0.0pt;" stroked="false">
                <v:path textboxrect="0,0,0,0"/>
                <w10:wrap type="topAndBottom"/>
                <v:imagedata r:id="rId45" o:title=""/>
              </v:shape>
            </w:pict>
          </mc:Fallback>
        </mc:AlternateContent>
      </w:r>
      <w:r/>
    </w:p>
    <w:p>
      <w:pPr>
        <w:ind w:firstLine="42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14、移动支付统计报表(自然日) </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根据自然日期对移动支付数据进行统计和查询展示。</w:t>
      </w:r>
      <w:r/>
    </w:p>
    <w:p>
      <w:pPr>
        <w:ind w:firstLine="420"/>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114300</wp:posOffset>
                </wp:positionH>
                <wp:positionV relativeFrom="paragraph">
                  <wp:posOffset>164465</wp:posOffset>
                </wp:positionV>
                <wp:extent cx="5574665" cy="3508375"/>
                <wp:effectExtent l="0" t="0" r="6985" b="15875"/>
                <wp:wrapTopAndBottom/>
                <wp:docPr id="37" name="图片 29" descr="11.移动支付统计报表（自然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11.移动支付统计报表（自然日）"/>
                        <pic:cNvPicPr>
                          <a:picLocks noChangeAspect="1"/>
                        </pic:cNvPicPr>
                        <pic:nvPr/>
                      </pic:nvPicPr>
                      <pic:blipFill>
                        <a:blip r:embed="rId46"/>
                        <a:stretch/>
                      </pic:blipFill>
                      <pic:spPr bwMode="auto">
                        <a:xfrm>
                          <a:off x="0" y="0"/>
                          <a:ext cx="5574665" cy="350837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64384;o:allowoverlap:true;o:allowincell:true;mso-position-horizontal-relative:text;margin-left:9.0pt;mso-position-horizontal:absolute;mso-position-vertical-relative:text;margin-top:12.9pt;mso-position-vertical:absolute;width:438.9pt;height:276.2pt;mso-wrap-distance-left:9.0pt;mso-wrap-distance-top:0.0pt;mso-wrap-distance-right:9.0pt;mso-wrap-distance-bottom:0.0pt;" stroked="false">
                <v:path textboxrect="0,0,0,0"/>
                <w10:wrap type="topAndBottom"/>
                <v:imagedata r:id="rId46" o:title=""/>
              </v:shape>
            </w:pict>
          </mc:Fallback>
        </mc:AlternateContent>
      </w:r>
      <w:r/>
    </w:p>
    <w:p>
      <w:pPr>
        <w:ind w:firstLine="420"/>
        <w:rPr>
          <w:rFonts w:hint="eastAsia" w:ascii="宋体" w:hAnsi="宋体" w:eastAsia="宋体" w:cs="宋体"/>
          <w:b/>
          <w:bCs/>
          <w:sz w:val="24"/>
          <w:szCs w:val="24"/>
        </w:rPr>
      </w:pPr>
      <w:r>
        <w:rPr>
          <w:rFonts w:hint="eastAsia" w:ascii="宋体" w:hAnsi="宋体" w:eastAsia="宋体" w:cs="宋体"/>
          <w:b/>
          <w:bCs/>
          <w:sz w:val="24"/>
          <w:szCs w:val="24"/>
        </w:rPr>
        <w:t xml:space="preserve">15、移动支付实收报表(自然日)</w:t>
      </w:r>
      <w:r/>
    </w:p>
    <w:p>
      <w:pPr>
        <w:ind w:firstLine="420"/>
        <w:rPr>
          <w:rFonts w:hint="eastAsia" w:ascii="宋体" w:hAnsi="宋体" w:eastAsia="宋体" w:cs="宋体"/>
          <w:sz w:val="24"/>
          <w:szCs w:val="24"/>
        </w:rPr>
      </w:pPr>
      <w:r>
        <w:rPr>
          <w:rFonts w:hint="eastAsia" w:ascii="宋体" w:hAnsi="宋体" w:eastAsia="宋体" w:cs="宋体"/>
          <w:sz w:val="24"/>
          <w:szCs w:val="24"/>
        </w:rPr>
        <w:t xml:space="preserve">根据自然日期对移动支付数据进行统计和查询展示(统计退费数据)。</w:t>
      </w:r>
      <w:r/>
    </w:p>
    <w:p>
      <w:pPr>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257175</wp:posOffset>
                </wp:positionH>
                <wp:positionV relativeFrom="paragraph">
                  <wp:posOffset>85725</wp:posOffset>
                </wp:positionV>
                <wp:extent cx="5410835" cy="3636010"/>
                <wp:effectExtent l="0" t="0" r="18415" b="2540"/>
                <wp:wrapTopAndBottom/>
                <wp:docPr id="38" name="图片 30" descr="12.移动支付实收报表（自然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12.移动支付实收报表（自然日）"/>
                        <pic:cNvPicPr>
                          <a:picLocks noChangeAspect="1"/>
                        </pic:cNvPicPr>
                        <pic:nvPr/>
                      </pic:nvPicPr>
                      <pic:blipFill>
                        <a:blip r:embed="rId47"/>
                        <a:stretch/>
                      </pic:blipFill>
                      <pic:spPr bwMode="auto">
                        <a:xfrm>
                          <a:off x="0" y="0"/>
                          <a:ext cx="5410835" cy="363601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65408;o:allowoverlap:true;o:allowincell:true;mso-position-horizontal-relative:text;margin-left:20.2pt;mso-position-horizontal:absolute;mso-position-vertical-relative:text;margin-top:6.8pt;mso-position-vertical:absolute;width:426.0pt;height:286.3pt;mso-wrap-distance-left:9.0pt;mso-wrap-distance-top:0.0pt;mso-wrap-distance-right:9.0pt;mso-wrap-distance-bottom:0.0pt;" stroked="false">
                <v:path textboxrect="0,0,0,0"/>
                <w10:wrap type="topAndBottom"/>
                <v:imagedata r:id="rId47" o:title=""/>
              </v:shape>
            </w:pict>
          </mc:Fallback>
        </mc:AlternateContent>
      </w:r>
      <w:r/>
    </w:p>
    <w:p>
      <w:pPr>
        <w:pStyle w:val="630"/>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.2.3.4省公路中心软件升级</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1、部分收费站实施移动支付和票据电子化改造后，进行兼容性改造，满足收费站数据填报工作；</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2、全部实施移动支付和票据电子化改造后，进行统一性改造，按新系统的特性进行数据填报。</w:t>
      </w:r>
      <w:r/>
    </w:p>
    <w:p>
      <w:pPr>
        <w:pStyle w:val="630"/>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.2.3.5省高速公路联网运营管理中心开票服务系统</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省高速公路联网运营管理中心在高速公路开票服务系统原有基础上进行适应性改造升级并提供长期运维服务，改造原则如下：</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1、为普通公路收费站建设独立的数据存储和服务WEB，按收费站分配管理权限；</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2、增加月票票据开票服务功能；</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3、增加新定义的二维码数据开票服务功能，用以应对普通公路农用车收费开票服务特点；</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4、基本的开票服务功能参照原省高速公路联网运营管理中心服务系统，包括但不限于领用票据、审核换开票据、查询开票信息等相关功能。</w:t>
      </w:r>
      <w:r/>
    </w:p>
    <w:p>
      <w:pPr>
        <w:pStyle w:val="629"/>
        <w:rPr>
          <w:rFonts w:hint="eastAsia" w:ascii="宋体" w:hAnsi="宋体" w:eastAsia="宋体" w:cs="宋体"/>
          <w:sz w:val="24"/>
          <w:szCs w:val="24"/>
        </w:rPr>
      </w:pPr>
      <w:r/>
      <w:bookmarkStart w:id="61" w:name="_Toc26004"/>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.2.4 对辅助的网络系统及其他硬件系统改造升级</w:t>
      </w:r>
      <w:bookmarkEnd w:id="61"/>
      <w:r/>
      <w:r/>
    </w:p>
    <w:p>
      <w:pPr>
        <w:pStyle w:val="851"/>
        <w:ind w:left="482" w:firstLine="0"/>
        <w:rPr>
          <w:rFonts w:hint="eastAsia" w:ascii="宋体" w:hAnsi="宋体" w:eastAsia="宋体" w:cs="宋体"/>
          <w:b/>
          <w:bCs/>
          <w:sz w:val="24"/>
          <w:szCs w:val="24"/>
        </w:rPr>
      </w:pPr>
      <w:r>
        <w:rPr>
          <w:rFonts w:hint="eastAsia" w:ascii="宋体" w:hAnsi="宋体" w:eastAsia="宋体" w:cs="宋体"/>
          <w:b/>
          <w:bCs/>
          <w:sz w:val="24"/>
          <w:szCs w:val="24"/>
        </w:rPr>
        <w:t xml:space="preserve">1、移动支付单独组网升级</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移动支付组网包括站级局域网和互联网，站级互联网主要是车道移动扫码设备和月票桌面移动扫码设备的组网，该设备与业务系统用串口连接，局域网通过租用的SDWAN网络与外网和通行宝公司互联互通，实现移动扫码支付，并扣除服务费后按期进行结算（或者按收费金额进行结算，定期结算服务费），结算周期一般采用T+1，服务费费率为0.35%。</w:t>
      </w:r>
      <w:r/>
    </w:p>
    <w:p>
      <w:pPr>
        <w:pStyle w:val="851"/>
        <w:ind w:left="482" w:firstLine="0"/>
        <w:rPr>
          <w:rFonts w:hint="eastAsia" w:ascii="宋体" w:hAnsi="宋体" w:eastAsia="宋体" w:cs="宋体"/>
          <w:b/>
          <w:bCs/>
          <w:sz w:val="24"/>
          <w:szCs w:val="24"/>
        </w:rPr>
      </w:pPr>
      <w:r>
        <w:rPr>
          <w:rFonts w:hint="eastAsia" w:ascii="宋体" w:hAnsi="宋体" w:eastAsia="宋体" w:cs="宋体"/>
          <w:b/>
          <w:bCs/>
          <w:sz w:val="24"/>
          <w:szCs w:val="24"/>
        </w:rPr>
        <w:t xml:space="preserve">2、省公路中心与省高速公路联网运营管理中心网络链接升级</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利用省公路中心和省高速公路联网运营管理中心之间现有ETC数据传输通道，通过策略设置打通一个专用的开票服务数据交互通道，提供开票数据和开票服务。</w:t>
      </w:r>
      <w:r/>
    </w:p>
    <w:p>
      <w:pPr>
        <w:pStyle w:val="851"/>
        <w:ind w:left="482" w:firstLine="0"/>
        <w:rPr>
          <w:rFonts w:hint="eastAsia" w:ascii="宋体" w:hAnsi="宋体" w:eastAsia="宋体" w:cs="宋体"/>
          <w:b/>
          <w:bCs/>
          <w:sz w:val="24"/>
          <w:szCs w:val="24"/>
        </w:rPr>
      </w:pPr>
      <w:r>
        <w:rPr>
          <w:rFonts w:hint="eastAsia" w:ascii="宋体" w:hAnsi="宋体" w:eastAsia="宋体" w:cs="宋体"/>
          <w:b/>
          <w:bCs/>
          <w:sz w:val="24"/>
          <w:szCs w:val="24"/>
        </w:rPr>
        <w:t xml:space="preserve">3、发票服务平台数据交互及管理服务器设置</w:t>
      </w:r>
      <w:r/>
    </w:p>
    <w:p>
      <w:pPr>
        <w:pStyle w:val="85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利用省高速公路联网运营管理中心开票服务交互管理服务器，为普通公路收费站提供开票相关服务，增加相关</w:t>
      </w:r>
      <w:r>
        <w:rPr>
          <w:rFonts w:hint="eastAsia" w:ascii="宋体" w:hAnsi="宋体" w:eastAsia="宋体" w:cs="宋体"/>
          <w:color w:val="000000"/>
          <w:sz w:val="24"/>
          <w:szCs w:val="24"/>
        </w:rPr>
        <w:t xml:space="preserve">功能模块等。</w:t>
      </w:r>
      <w:r/>
    </w:p>
    <w:p>
      <w:pPr>
        <w:pStyle w:val="629"/>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2.2.5</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主要设备技术参数</w:t>
      </w:r>
      <w:bookmarkEnd w:id="15"/>
      <w:r/>
      <w:r/>
    </w:p>
    <w:p>
      <w:pPr>
        <w:pStyle w:val="630"/>
        <w:rPr>
          <w:rFonts w:hint="eastAsia" w:ascii="宋体" w:hAnsi="宋体" w:eastAsia="宋体" w:cs="宋体"/>
          <w:b/>
          <w:bCs/>
          <w:sz w:val="24"/>
          <w:szCs w:val="24"/>
          <w:lang w:val="en-US"/>
        </w:rPr>
      </w:pPr>
      <w:r>
        <w:rPr>
          <w:rFonts w:hint="eastAsia" w:ascii="宋体" w:hAnsi="宋体" w:eastAsia="宋体" w:cs="宋体"/>
          <w:b/>
          <w:bCs/>
          <w:sz w:val="24"/>
          <w:szCs w:val="24"/>
          <w:lang w:val="en-US" w:eastAsia="zh-CN"/>
        </w:rPr>
        <w:t xml:space="preserve">2.2.5.1三层核心交换机</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交换机容量：756Gbps/7.56Tbps；</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端口：24个10/100/1000Base-T自适应以太网端口（含8个100/1000BASE-X combo SFP口），4个1/10GE SFP+口；</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VXLAN：支持VXLAN 二层交换；</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支持VXLAN 路由交换；</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支持VXLAN 集中式网关、分布式Anycast网关；</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支持BGP EVPN；</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支持OpenFlow+Netconf的VxLAN集中式控制平面、自动化部署；</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端口聚合：支持GE端口聚合；</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支持10GE端口聚合；</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支持40G聚合；</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支持静态聚合；</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支持动态聚合；</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支持跨设备链路聚合M-LAG；</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MAC地址表：支持静态、动态、黑洞MAC地址；</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支持源MAC地址过滤；</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支持设置端口MAC地址学习最大个数；</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VLAN：支持802.1Q VLAN；</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支持4K VLAN；</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支持基于端口的VLAN；</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支持QinQ、灵活QinQ；</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支持Guest VLAN；</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支持STP、RSTP、MSTP、PVST；</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端口特性：支持IEEE802.3x 流量控制（全双工）；</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支持基于端口速率百分比的风暴抑制；</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支持基于PPS的风暴抑制；</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支持基于bps的风暴抑制；</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IP路由：支持IPv4/IPv6静态路由；</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支持IPv4/IPv6双栈；</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支持RIPv1/v2，RIPng；</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支持OSPFv1/v2，OSPFv3；</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支持BGP4，BGP4+ for IPv6；</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支持IS-IS，IS-IS V6；</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支持等价路由，策略路由；</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支持VRRP/VRRPv3；</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MPLS：支持MPLS；</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支持MCE；</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支持MPLS VPN、VPLS、VLL；</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支持MPLS TE*；</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工作环境温度：-5℃～45℃；</w:t>
      </w:r>
      <w:r/>
    </w:p>
    <w:p>
      <w:pPr>
        <w:numPr>
          <w:ilvl w:val="0"/>
          <w:numId w:val="0"/>
        </w:numPr>
        <w:keepLines w:val="0"/>
        <w:keepNext w:val="0"/>
        <w:pageBreakBefore w:val="0"/>
        <w:spacing w:line="384" w:lineRule="auto"/>
        <w:widowControl/>
        <w:rPr>
          <w:rFonts w:hint="eastAsia" w:ascii="宋体" w:hAnsi="宋体" w:eastAsia="宋体" w:cs="宋体"/>
          <w:sz w:val="24"/>
          <w:szCs w:val="24"/>
        </w:rPr>
      </w:pPr>
      <w:r>
        <w:rPr>
          <w:rFonts w:hint="eastAsia" w:ascii="宋体" w:hAnsi="宋体" w:eastAsia="宋体" w:cs="宋体"/>
          <w:sz w:val="24"/>
          <w:szCs w:val="24"/>
        </w:rPr>
        <w:t xml:space="preserve">工作环境相对湿度（非凝露）：5%～95%。</w:t>
      </w:r>
      <w:r/>
    </w:p>
    <w:p>
      <w:pPr>
        <w:pStyle w:val="630"/>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2.2.5.2二层汇聚交换机</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交换容量：336Gbps/3.36Tbps；</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包转发率：126Mpps；</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端口：24个10/100/1000Base-T自适应以太网端口，4个1000BASE-X SFP端口；</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链路聚合：支持GE端口聚合；</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支持10GE端口聚合；</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支持静态聚合；</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支持动态聚合；</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支持跨设备聚合；</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流量控制：支持802.3x流控及半双工背压流控；</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MAC地址表：支持静态、动态、黑洞MAC地址；</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支持源MAC地址过滤；</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支持设置端口MAC地址学习最大个数；</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VLAN：支持802.1Q VLAN；</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支持4K VLAN；</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支持基于端口的VLAN；</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支持QinQ、灵活QinQ；</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支持Guest VLAN；</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支持STP、RSTP、MSTP、PVST；</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ARP：支持免费ARP；</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支持动态ARP检测（DAI）；</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支持ARP限速；</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广播/组播/单播风暴抑制：支持基于端口速率百分比的风暴抑制；</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支持基于PPS的风暴抑制；</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支持基于bps的风暴抑制；</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802.1X：支持802.1X认证；</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支持基于端口的认证和基于MAC的认证；</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支持Guest VLAN；</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支持TRUNK端口认证；</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支持基于802.1x动态下发QoS/ACL/VLAN；</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工作环境温度：-5℃～45℃；</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工作环境湿度：5%～95%（非凝露）。</w:t>
      </w:r>
      <w:r/>
    </w:p>
    <w:p>
      <w:pPr>
        <w:pStyle w:val="630"/>
        <w:rPr>
          <w:rFonts w:hint="eastAsia" w:ascii="宋体" w:hAnsi="宋体" w:eastAsia="宋体" w:cs="宋体"/>
          <w:sz w:val="24"/>
          <w:szCs w:val="24"/>
        </w:rPr>
      </w:pPr>
      <w:r/>
      <w:bookmarkStart w:id="62" w:name="_Toc199508180"/>
      <w:r>
        <w:rPr>
          <w:rFonts w:hint="eastAsia" w:ascii="宋体" w:hAnsi="宋体" w:eastAsia="宋体" w:cs="宋体"/>
          <w:sz w:val="24"/>
          <w:szCs w:val="24"/>
          <w:lang w:val="en-US" w:eastAsia="zh-CN"/>
        </w:rPr>
        <w:t xml:space="preserve">2.2.5.3 </w:t>
      </w:r>
      <w:r>
        <w:rPr>
          <w:rFonts w:hint="eastAsia" w:ascii="宋体" w:hAnsi="宋体" w:eastAsia="宋体" w:cs="宋体"/>
          <w:sz w:val="24"/>
          <w:szCs w:val="24"/>
        </w:rPr>
        <w:t xml:space="preserve">10KM光模块</w:t>
      </w:r>
      <w:bookmarkEnd w:id="62"/>
      <w:r/>
      <w:r/>
    </w:p>
    <w:p>
      <w:pPr>
        <w:pStyle w:val="852"/>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单模单纤；</w:t>
      </w:r>
      <w:r/>
    </w:p>
    <w:p>
      <w:pPr>
        <w:pStyle w:val="852"/>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接口类型：LC；</w:t>
      </w:r>
      <w:r/>
    </w:p>
    <w:p>
      <w:pPr>
        <w:pStyle w:val="852"/>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传输距离：10KM；</w:t>
      </w:r>
      <w:r/>
    </w:p>
    <w:p>
      <w:pPr>
        <w:pStyle w:val="852"/>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波长：1310nm；</w:t>
      </w:r>
      <w:r/>
    </w:p>
    <w:p>
      <w:pPr>
        <w:pStyle w:val="852"/>
        <w:numPr>
          <w:ilvl w:val="0"/>
          <w:numId w:val="0"/>
        </w:numPr>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接口速率：10M/100M/1000M自适应。</w:t>
      </w:r>
      <w:r/>
    </w:p>
    <w:p>
      <w:pPr>
        <w:pStyle w:val="630"/>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2.2.5.4 FTP对账交互服务器</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1U机架式服务器；</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CPU：至强E-2314四核处理器；</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内存：8G；</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硬盘：1T SataIII机械硬盘*2；</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网络：100/1000Mbps 自适应网络端口*2；</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电源：450W电源*1。</w:t>
      </w:r>
      <w:r/>
    </w:p>
    <w:p>
      <w:pPr>
        <w:pStyle w:val="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2.2.5.5 票据业务管理终端</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CPU：英特尔 酷睿12代I5 多核处理器；</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内存：≥8G；</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硬盘 256G SSD+1T机械磁盘；</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鼠标：USB 光电鼠标，键盘：标准键盘；</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网卡：100/1000Mbps 自适应；</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显示器：23.8 英寸液晶显示器；</w:t>
      </w:r>
      <w:r/>
    </w:p>
    <w:p>
      <w:pPr>
        <w:pStyle w:val="63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2.2.5.5 牌识设备（选配）</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传感器类型：300万像素1/1.8"卷帘曝光CMOS；</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相机有效像素：2048×1536；</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快门：自动/手动，14µs～40ms；</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最低照度：彩色0.006Lux@（F1.4，AGC ON）；</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增益控制：自动/手动；</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白平衡：自动/手动；</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宽动态：数字宽动态；</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降噪：3D、2D数字降噪；</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2.镜头</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镜头接口：C；</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镜头光圈：F1.6  手动；</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变焦镜头：4mm～18mm；</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3.视频参数</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视频压缩标准：H.265/H.264 High Profile；</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视频码率：2Kbps～16Mbps；</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视频帧率：25fps@ H.265/H.264，码率可设；</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最大图像尺寸：H.265/H.264 1080P（1920×1080），MJPEG 2048×1536；</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图像设置：曝光时间、增益、白平衡等 自动调节；</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码流：主码流：1080P @25fps（默认）/720P @25fps(可选)，副码流：720P @25fps (可选)/ 1080P @25fps(默认)；</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4.功能参数</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车辆捕获率：≥99%；</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适用车速范围：≤60km/h；</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多检率：≤1%；</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车牌正确识别率：≥97%（不包含污损车牌）；</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输出信息：1张或2张车辆大图（可设置）、车牌彩色小图、车牌二值图、车牌颜色、车牌号码、附加信息文本等；</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5.接口</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网口：1个1000M RJ45（LAN1），1个 100M RJ45（LAN2）；</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继电器接口：1个 继电器信号输出（保留接口）；</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I/O接口：3路信号输出，2路信号输入；</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RS-485串行接口：1路 保留接口；</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CVBS复合视频接口：1路PAL制式视频输出；</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SD卡接口：1个支持Micro SD卡接收结果数据（保留接口）；</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电网同步信号接口：1路电网同步信号输入；</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6.常规参数</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网络协议：支持多种网络协议，包括TCP/IP、UDP、HTTP、NTP、RTSP等；</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接入标准：ONVIF、GB/T 28181；</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供电：AC 100～240V，50～60Hz；</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功耗：≤ 30W；</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平均无故障时间：MTBF ≥ 30000小时；</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平均修复时间：MTTR ≤ 90秒；</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环境温度： -20℃～+60℃；</w:t>
      </w:r>
      <w:r/>
    </w:p>
    <w:p>
      <w:pPr>
        <w:pStyle w:val="643"/>
        <w:numPr>
          <w:ilvl w:val="0"/>
          <w:numId w:val="0"/>
        </w:numPr>
        <w:keepLines w:val="0"/>
        <w:keepNext w:val="0"/>
        <w:pageBreakBefore w:val="0"/>
        <w:spacing w:line="384" w:lineRule="auto"/>
        <w:widowControl/>
        <w:rPr>
          <w:rFonts w:hint="eastAsia" w:ascii="宋体" w:hAnsi="宋体" w:eastAsia="宋体" w:cs="宋体"/>
          <w:b w:val="0"/>
          <w:sz w:val="24"/>
          <w:szCs w:val="24"/>
          <w:lang w:val="en-US" w:eastAsia="zh-CN"/>
        </w:rPr>
      </w:pPr>
      <w:r>
        <w:rPr>
          <w:rFonts w:hint="eastAsia" w:ascii="宋体" w:hAnsi="宋体" w:eastAsia="宋体" w:cs="宋体"/>
          <w:sz w:val="24"/>
          <w:szCs w:val="24"/>
          <w:lang w:val="en-US" w:eastAsia="zh-CN"/>
        </w:rPr>
        <w:t xml:space="preserve">环境湿度： 20% ～ 90%（无凝结）。</w:t>
      </w:r>
      <w:r/>
    </w:p>
    <w:p>
      <w:pPr>
        <w:pStyle w:val="630"/>
        <w:numPr>
          <w:ilvl w:val="0"/>
          <w:numId w:val="0"/>
        </w:num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2.2.5.6 移动支付扫码终端</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CPU：Cortex-A8处理器，最高主频800MHz；</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系统：Linux嵌入式操作系统；</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通讯接口：10M/100M 自适应网口×2；RS232接口×1；</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显示屏：LED显示屏阳光下可见，分辨率：64*64，色彩：全彩；</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扫码识读引擎：双色提示灯，红色正在识读，绿色识读成功；</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屏幕码识读距离：参考0.3～1.2m（与码大小相关）；</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纸质码识读距离：参考0.3m～0.8m（与环境光线和码大小相关）；</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扬声器：4欧3～5W；</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电  源：24V±4V DC；</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收费方式：支持微信/支付宝等移动支付方式；</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使用温度：-10℃～+55℃；</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存储温度：-20℃～+75℃；</w:t>
      </w:r>
      <w:r/>
    </w:p>
    <w:p>
      <w:pPr>
        <w:pStyle w:val="643"/>
        <w:numPr>
          <w:ilvl w:val="0"/>
          <w:numId w:val="0"/>
        </w:numPr>
        <w:keepLines w:val="0"/>
        <w:keepNext w:val="0"/>
        <w:pageBreakBefore w:val="0"/>
        <w:spacing w:line="384" w:lineRule="auto"/>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工作湿度：≤90%（无冷凝）。3.4 成果展示（参考）</w:t>
      </w:r>
      <w:r/>
    </w:p>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628"/>
        <w:rPr>
          <w:rFonts w:hint="eastAsia" w:ascii="宋体" w:hAnsi="宋体" w:eastAsia="宋体" w:cs="宋体"/>
          <w:b/>
          <w:bCs/>
          <w:sz w:val="24"/>
          <w:szCs w:val="24"/>
          <w:lang w:val="en-US" w:eastAsia="zh-CN"/>
        </w:rPr>
      </w:pPr>
      <w:r/>
      <w:bookmarkStart w:id="63" w:name="_Toc24328"/>
      <w:r>
        <w:rPr>
          <w:rFonts w:hint="eastAsia" w:ascii="宋体" w:hAnsi="宋体" w:eastAsia="宋体" w:cs="宋体"/>
          <w:b/>
          <w:bCs/>
          <w:sz w:val="24"/>
          <w:szCs w:val="24"/>
          <w:lang w:val="en-US" w:eastAsia="zh-CN"/>
        </w:rPr>
        <w:t xml:space="preserve">2.3成果展示</w:t>
      </w:r>
      <w:bookmarkEnd w:id="63"/>
      <w:r/>
      <w:r/>
    </w:p>
    <w:p>
      <w:pPr>
        <w:pStyle w:val="629"/>
        <w:rPr>
          <w:rFonts w:hint="eastAsia" w:ascii="宋体" w:hAnsi="宋体" w:eastAsia="宋体" w:cs="宋体"/>
          <w:b/>
          <w:bCs/>
          <w:sz w:val="24"/>
          <w:szCs w:val="24"/>
        </w:rPr>
      </w:pPr>
      <w:r/>
      <w:bookmarkStart w:id="64" w:name="_Toc15889"/>
      <w:r>
        <w:rPr>
          <w:rFonts w:hint="eastAsia" w:ascii="宋体" w:hAnsi="宋体" w:eastAsia="宋体" w:cs="宋体"/>
          <w:b/>
          <w:bCs/>
          <w:sz w:val="24"/>
          <w:szCs w:val="24"/>
          <w:lang w:val="en-US" w:eastAsia="zh-CN"/>
        </w:rPr>
        <w:t xml:space="preserve">2.3.1</w:t>
      </w:r>
      <w:r>
        <w:rPr>
          <w:rFonts w:hint="eastAsia" w:ascii="宋体" w:hAnsi="宋体" w:eastAsia="宋体" w:cs="宋体"/>
          <w:b/>
          <w:bCs/>
          <w:sz w:val="24"/>
          <w:szCs w:val="24"/>
        </w:rPr>
        <w:t xml:space="preserve"> 财政电子票据样式</w:t>
      </w:r>
      <w:bookmarkEnd w:id="64"/>
      <w:r/>
      <w:r/>
    </w:p>
    <w:p>
      <w:pPr>
        <w:pStyle w:val="852"/>
        <w:ind w:firstLine="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904230" cy="3947160"/>
                <wp:effectExtent l="0" t="0" r="1270" b="15240"/>
                <wp:docPr id="3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48"/>
                        <a:stretch/>
                      </pic:blipFill>
                      <pic:spPr bwMode="auto">
                        <a:xfrm>
                          <a:off x="0" y="0"/>
                          <a:ext cx="5904230" cy="3947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64.9pt;height:310.8pt;mso-wrap-distance-left:0.0pt;mso-wrap-distance-top:0.0pt;mso-wrap-distance-right:0.0pt;mso-wrap-distance-bottom:0.0pt;" stroked="f">
                <v:path textboxrect="0,0,0,0"/>
                <v:imagedata r:id="rId48" o:title=""/>
              </v:shape>
            </w:pict>
          </mc:Fallback>
        </mc:AlternateContent>
      </w:r>
      <w:r/>
    </w:p>
    <w:p>
      <w:pPr>
        <w:pStyle w:val="629"/>
        <w:rPr>
          <w:rFonts w:hint="eastAsia" w:ascii="宋体" w:hAnsi="宋体" w:eastAsia="宋体" w:cs="宋体"/>
          <w:sz w:val="24"/>
          <w:szCs w:val="24"/>
        </w:rPr>
      </w:pPr>
      <w:r/>
      <w:bookmarkStart w:id="65" w:name="_Toc26751"/>
      <w:r>
        <w:rPr>
          <w:rFonts w:hint="eastAsia" w:ascii="宋体" w:hAnsi="宋体" w:eastAsia="宋体" w:cs="宋体"/>
          <w:sz w:val="24"/>
          <w:szCs w:val="24"/>
          <w:lang w:val="en-US" w:eastAsia="zh-CN"/>
        </w:rPr>
        <w:t xml:space="preserve">2.3.2</w:t>
      </w:r>
      <w:r>
        <w:rPr>
          <w:rFonts w:hint="eastAsia" w:ascii="宋体" w:hAnsi="宋体" w:eastAsia="宋体" w:cs="宋体"/>
          <w:sz w:val="24"/>
          <w:szCs w:val="24"/>
        </w:rPr>
        <w:t xml:space="preserve"> 开票服务业务流程</w:t>
      </w:r>
      <w:bookmarkEnd w:id="65"/>
      <w:r/>
      <w:r/>
    </w:p>
    <w:p>
      <w:pPr>
        <w:pStyle w:val="852"/>
        <w:ind w:firstLine="0"/>
        <w:spacing w:line="360" w:lineRule="auto"/>
        <w:rPr>
          <w:rFonts w:hint="eastAsia" w:ascii="宋体" w:hAnsi="宋体" w:eastAsia="宋体" w:cs="宋体"/>
          <w:sz w:val="24"/>
          <w:szCs w:val="24"/>
        </w:rPr>
      </w:pPr>
      <w:r>
        <w:rPr>
          <w:rFonts w:hint="eastAsia" w:ascii="宋体" w:hAnsi="宋体" w:eastAsia="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64.8pt;height:241.2pt;mso-wrap-distance-left:0.0pt;mso-wrap-distance-top:0.0pt;mso-wrap-distance-right:0.0pt;mso-wrap-distance-bottom:0.0pt;" filled="f" stroked="f">
            <v:path textboxrect="0,0,0,0"/>
            <v:imagedata r:id="rId49" o:title=""/>
          </v:shape>
          <o:OLEObject DrawAspect="Content" r:id="rId50" ObjectID="_15250439" ProgID="Unknown" ShapeID="_x0000_i39" Type="Embed"/>
        </w:object>
      </w:r>
      <w:r/>
    </w:p>
    <w:p>
      <w:pPr>
        <w:pStyle w:val="629"/>
        <w:rPr>
          <w:rFonts w:hint="eastAsia" w:ascii="宋体" w:hAnsi="宋体" w:eastAsia="宋体" w:cs="宋体"/>
          <w:sz w:val="24"/>
          <w:szCs w:val="24"/>
        </w:rPr>
      </w:pPr>
      <w:r/>
      <w:bookmarkStart w:id="66" w:name="_Toc10311"/>
      <w:r>
        <w:rPr>
          <w:rFonts w:hint="eastAsia" w:ascii="宋体" w:hAnsi="宋体" w:eastAsia="宋体" w:cs="宋体"/>
          <w:sz w:val="24"/>
          <w:szCs w:val="24"/>
          <w:lang w:val="en-US" w:eastAsia="zh-CN"/>
        </w:rPr>
        <w:t xml:space="preserve">2.3.3</w:t>
      </w:r>
      <w:r>
        <w:rPr>
          <w:rFonts w:hint="eastAsia" w:ascii="宋体" w:hAnsi="宋体" w:eastAsia="宋体" w:cs="宋体"/>
          <w:sz w:val="24"/>
          <w:szCs w:val="24"/>
        </w:rPr>
        <w:t xml:space="preserve"> 站端票据管理相关功能</w:t>
      </w:r>
      <w:bookmarkEnd w:id="66"/>
      <w:r/>
      <w:r/>
    </w:p>
    <w:p>
      <w:pPr>
        <w:pStyle w:val="852"/>
        <w:ind w:firstLine="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904230" cy="2186940"/>
                <wp:effectExtent l="0" t="0" r="1270" b="3810"/>
                <wp:docPr id="4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r/>
                      </pic:nvPicPr>
                      <pic:blipFill>
                        <a:blip r:embed="rId51"/>
                        <a:stretch/>
                      </pic:blipFill>
                      <pic:spPr bwMode="auto">
                        <a:xfrm>
                          <a:off x="0" y="0"/>
                          <a:ext cx="5904230" cy="2186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464.9pt;height:172.2pt;mso-wrap-distance-left:0.0pt;mso-wrap-distance-top:0.0pt;mso-wrap-distance-right:0.0pt;mso-wrap-distance-bottom:0.0pt;" stroked="f">
                <v:path textboxrect="0,0,0,0"/>
                <v:imagedata r:id="rId51" o:title=""/>
              </v:shape>
            </w:pict>
          </mc:Fallback>
        </mc:AlternateContent>
      </w:r>
      <w:r/>
    </w:p>
    <w:p>
      <w:pPr>
        <w:pStyle w:val="852"/>
        <w:ind w:firstLine="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904230" cy="2319655"/>
                <wp:effectExtent l="0" t="0" r="1270" b="4445"/>
                <wp:docPr id="4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r/>
                      </pic:nvPicPr>
                      <pic:blipFill>
                        <a:blip r:embed="rId52"/>
                        <a:stretch/>
                      </pic:blipFill>
                      <pic:spPr bwMode="auto">
                        <a:xfrm>
                          <a:off x="0" y="0"/>
                          <a:ext cx="5904230" cy="2319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64.9pt;height:182.6pt;mso-wrap-distance-left:0.0pt;mso-wrap-distance-top:0.0pt;mso-wrap-distance-right:0.0pt;mso-wrap-distance-bottom:0.0pt;" stroked="f">
                <v:path textboxrect="0,0,0,0"/>
                <v:imagedata r:id="rId52" o:title=""/>
              </v:shape>
            </w:pict>
          </mc:Fallback>
        </mc:AlternateContent>
      </w:r>
      <w:r/>
    </w:p>
    <w:p>
      <w:pPr>
        <w:pStyle w:val="852"/>
        <w:ind w:firstLine="0"/>
        <w:spacing w:line="360" w:lineRule="auto"/>
        <w:rPr>
          <w:rFonts w:hint="eastAsia" w:ascii="宋体" w:hAnsi="宋体" w:eastAsia="宋体" w:cs="宋体"/>
          <w:sz w:val="24"/>
          <w:szCs w:val="24"/>
        </w:rPr>
      </w:pPr>
      <w:r>
        <w:rPr>
          <w:rFonts w:hint="eastAsia" w:ascii="宋体" w:hAnsi="宋体" w:eastAsia="宋体" w:cs="宋体"/>
          <w:sz w:val="24"/>
          <w:szCs w:val="24"/>
        </w:rPr>
        <mc:AlternateContent>
          <mc:Choice Requires="wpg">
            <w:drawing>
              <wp:inline xmlns:wp="http://schemas.openxmlformats.org/drawingml/2006/wordprocessingDrawing" distT="0" distB="0" distL="0" distR="0">
                <wp:extent cx="5837555" cy="3056890"/>
                <wp:effectExtent l="0" t="0" r="10795" b="10160"/>
                <wp:docPr id="43"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IMG_256"/>
                        <pic:cNvPicPr>
                          <a:picLocks noChangeAspect="1"/>
                        </pic:cNvPicPr>
                        <pic:nvPr/>
                      </pic:nvPicPr>
                      <pic:blipFill>
                        <a:blip r:embed="rId53"/>
                        <a:stretch/>
                      </pic:blipFill>
                      <pic:spPr bwMode="auto">
                        <a:xfrm>
                          <a:off x="0" y="0"/>
                          <a:ext cx="5837555" cy="3056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459.6pt;height:240.7pt;mso-wrap-distance-left:0.0pt;mso-wrap-distance-top:0.0pt;mso-wrap-distance-right:0.0pt;mso-wrap-distance-bottom:0.0pt;" stroked="f">
                <v:path textboxrect="0,0,0,0"/>
                <v:imagedata r:id="rId53" o:title=""/>
              </v:shape>
            </w:pict>
          </mc:Fallback>
        </mc:AlternateContent>
      </w:r>
      <w:r/>
    </w:p>
    <w:p>
      <w:pPr>
        <w:pStyle w:val="629"/>
        <w:rPr>
          <w:rFonts w:hint="eastAsia" w:ascii="宋体" w:hAnsi="宋体" w:eastAsia="宋体" w:cs="宋体"/>
        </w:rPr>
      </w:pPr>
      <w:r/>
      <w:bookmarkStart w:id="67" w:name="_Toc10918"/>
      <w:r>
        <w:rPr>
          <w:rFonts w:hint="eastAsia" w:ascii="宋体" w:hAnsi="宋体" w:eastAsia="宋体" w:cs="宋体"/>
          <w:sz w:val="24"/>
          <w:szCs w:val="24"/>
          <w:lang w:val="en-US" w:eastAsia="zh-CN"/>
        </w:rPr>
        <w:t xml:space="preserve">2.3.4</w:t>
      </w:r>
      <w:r>
        <w:rPr>
          <w:rFonts w:hint="eastAsia" w:ascii="宋体" w:hAnsi="宋体" w:eastAsia="宋体" w:cs="宋体"/>
          <w:sz w:val="24"/>
          <w:szCs w:val="24"/>
        </w:rPr>
        <w:t xml:space="preserve"> 公众开票</w:t>
      </w:r>
      <w:bookmarkEnd w:id="67"/>
      <w:r/>
      <w:r/>
    </w:p>
    <w:p>
      <w:pPr>
        <w:pStyle w:val="852"/>
        <w:ind w:firstLine="0"/>
        <w:spacing w:line="360" w:lineRule="auto"/>
        <w:rPr>
          <w:rFonts w:hint="eastAsia" w:ascii="宋体" w:hAnsi="宋体" w:eastAsia="宋体" w:cs="宋体"/>
        </w:rPr>
      </w:pPr>
      <w:r>
        <w:rPr>
          <w:rFonts w:hint="eastAsia" w:ascii="宋体" w:hAnsi="宋体" w:eastAsia="宋体" w:cs="宋体"/>
        </w:rPr>
        <mc:AlternateContent>
          <mc:Choice Requires="wpg">
            <w:drawing>
              <wp:inline xmlns:wp="http://schemas.openxmlformats.org/drawingml/2006/wordprocessingDrawing" distT="0" distB="0" distL="0" distR="0">
                <wp:extent cx="2446655" cy="4638040"/>
                <wp:effectExtent l="0" t="0" r="10795" b="10160"/>
                <wp:docPr id="44" name="图片 9"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9" descr="1"/>
                        <pic:cNvPicPr>
                          <a:picLocks noChangeAspect="1"/>
                        </pic:cNvPicPr>
                        <pic:nvPr/>
                      </pic:nvPicPr>
                      <pic:blipFill>
                        <a:blip r:embed="rId54"/>
                        <a:srcRect l="0" t="3587" r="0" b="1793"/>
                        <a:stretch/>
                      </pic:blipFill>
                      <pic:spPr bwMode="auto">
                        <a:xfrm>
                          <a:off x="0" y="0"/>
                          <a:ext cx="2446655" cy="4638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92.6pt;height:365.2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rPr>
        <mc:AlternateContent>
          <mc:Choice Requires="wpg">
            <w:drawing>
              <wp:inline xmlns:wp="http://schemas.openxmlformats.org/drawingml/2006/wordprocessingDrawing" distT="0" distB="0" distL="0" distR="0">
                <wp:extent cx="2757805" cy="4815840"/>
                <wp:effectExtent l="0" t="0" r="4445" b="3810"/>
                <wp:docPr id="45"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pic:cNvPicPr>
                          <a:picLocks noChangeAspect="1"/>
                        </pic:cNvPicPr>
                        <pic:nvPr/>
                      </pic:nvPicPr>
                      <pic:blipFill>
                        <a:blip r:embed="rId55"/>
                        <a:srcRect l="0" t="0" r="0" b="21438"/>
                        <a:stretch/>
                      </pic:blipFill>
                      <pic:spPr bwMode="auto">
                        <a:xfrm>
                          <a:off x="0" y="0"/>
                          <a:ext cx="2757805" cy="48158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217.1pt;height:379.2pt;mso-wrap-distance-left:0.0pt;mso-wrap-distance-top:0.0pt;mso-wrap-distance-right:0.0pt;mso-wrap-distance-bottom:0.0pt;" stroked="f">
                <v:path textboxrect="0,0,0,0"/>
                <v:imagedata r:id="rId55" o:title=""/>
              </v:shape>
            </w:pict>
          </mc:Fallback>
        </mc:AlternateConten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sz w:val="24"/>
          <w:highlight w:val="none"/>
        </w:rPr>
        <w:outlineLvl w:val="1"/>
      </w:pPr>
      <w:r>
        <w:rPr>
          <w:rFonts w:hint="eastAsia" w:ascii="宋体" w:hAnsi="宋体" w:eastAsia="宋体" w:cs="宋体"/>
          <w:b/>
          <w:sz w:val="24"/>
          <w:highlight w:val="none"/>
          <w:lang w:val="en-US" w:eastAsia="zh-CN"/>
        </w:rPr>
        <w:t xml:space="preserve">2.</w:t>
      </w:r>
      <w:r>
        <w:rPr>
          <w:rFonts w:hint="eastAsia" w:ascii="宋体" w:hAnsi="宋体" w:cs="宋体"/>
          <w:b/>
          <w:sz w:val="24"/>
          <w:highlight w:val="none"/>
          <w:lang w:val="en-US" w:eastAsia="zh-CN"/>
        </w:rPr>
        <w:t xml:space="preserve">4</w:t>
      </w:r>
      <w:r>
        <w:rPr>
          <w:rFonts w:hint="eastAsia" w:ascii="宋体" w:hAnsi="宋体" w:eastAsia="宋体" w:cs="宋体"/>
          <w:b/>
          <w:sz w:val="24"/>
          <w:highlight w:val="none"/>
        </w:rPr>
        <w:t xml:space="preserve">测评要求</w:t>
      </w:r>
      <w:r/>
    </w:p>
    <w:p>
      <w:pPr>
        <w:ind w:firstLine="480"/>
        <w:spacing w:line="360" w:lineRule="auto"/>
        <w:rPr>
          <w:rFonts w:hint="eastAsia" w:ascii="宋体" w:hAnsi="宋体" w:eastAsia="宋体" w:cs="宋体"/>
          <w:b w:val="0"/>
          <w:bCs w:val="0"/>
          <w:i w:val="0"/>
          <w:iCs w:val="0"/>
          <w:color w:val="000000"/>
          <w:sz w:val="24"/>
          <w:szCs w:val="24"/>
          <w:highlight w:val="none"/>
          <w:u w:val="none"/>
        </w:rPr>
      </w:pPr>
      <w:r>
        <w:rPr>
          <w:rFonts w:hint="eastAsia" w:ascii="宋体" w:hAnsi="宋体" w:eastAsia="宋体" w:cs="宋体"/>
          <w:b w:val="0"/>
          <w:bCs w:val="0"/>
          <w:i w:val="0"/>
          <w:iCs w:val="0"/>
          <w:color w:val="000000"/>
          <w:sz w:val="24"/>
          <w:szCs w:val="24"/>
          <w:highlight w:val="none"/>
          <w:u w:val="none"/>
          <w:lang w:val="en-US" w:eastAsia="zh-CN"/>
        </w:rPr>
        <w:t xml:space="preserve">项目</w:t>
      </w:r>
      <w:r>
        <w:rPr>
          <w:rFonts w:hint="eastAsia" w:ascii="宋体" w:hAnsi="宋体" w:eastAsia="宋体" w:cs="宋体"/>
          <w:b w:val="0"/>
          <w:bCs w:val="0"/>
          <w:i w:val="0"/>
          <w:iCs w:val="0"/>
          <w:color w:val="000000"/>
          <w:sz w:val="24"/>
          <w:szCs w:val="24"/>
          <w:highlight w:val="none"/>
          <w:u w:val="none"/>
        </w:rPr>
        <w:t xml:space="preserve">建设完成后，</w:t>
      </w:r>
      <w:r>
        <w:rPr>
          <w:rFonts w:hint="eastAsia" w:ascii="宋体" w:hAnsi="宋体" w:eastAsia="宋体" w:cs="宋体"/>
          <w:b w:val="0"/>
          <w:bCs w:val="0"/>
          <w:i w:val="0"/>
          <w:iCs w:val="0"/>
          <w:color w:val="000000"/>
          <w:sz w:val="24"/>
          <w:szCs w:val="24"/>
          <w:highlight w:val="none"/>
          <w:u w:val="none"/>
          <w:lang w:eastAsia="zh-CN"/>
        </w:rPr>
        <w:t xml:space="preserve">中标人</w:t>
      </w:r>
      <w:r>
        <w:rPr>
          <w:rFonts w:hint="eastAsia" w:ascii="宋体" w:hAnsi="宋体" w:eastAsia="宋体" w:cs="宋体"/>
          <w:b w:val="0"/>
          <w:bCs w:val="0"/>
          <w:i w:val="0"/>
          <w:iCs w:val="0"/>
          <w:color w:val="000000"/>
          <w:sz w:val="24"/>
          <w:szCs w:val="24"/>
          <w:highlight w:val="none"/>
          <w:u w:val="none"/>
        </w:rPr>
        <w:t xml:space="preserve">对本</w:t>
      </w:r>
      <w:r>
        <w:rPr>
          <w:rFonts w:hint="eastAsia" w:ascii="宋体" w:hAnsi="宋体" w:eastAsia="宋体" w:cs="宋体"/>
          <w:b w:val="0"/>
          <w:bCs w:val="0"/>
          <w:i w:val="0"/>
          <w:iCs w:val="0"/>
          <w:color w:val="000000"/>
          <w:sz w:val="24"/>
          <w:szCs w:val="24"/>
          <w:highlight w:val="none"/>
          <w:u w:val="none"/>
          <w:lang w:eastAsia="zh-CN"/>
        </w:rPr>
        <w:t xml:space="preserve">项目</w:t>
      </w:r>
      <w:r>
        <w:rPr>
          <w:rFonts w:hint="eastAsia" w:ascii="宋体" w:hAnsi="宋体" w:eastAsia="宋体" w:cs="宋体"/>
          <w:b w:val="0"/>
          <w:bCs w:val="0"/>
          <w:i w:val="0"/>
          <w:iCs w:val="0"/>
          <w:color w:val="000000"/>
          <w:sz w:val="24"/>
          <w:szCs w:val="24"/>
          <w:highlight w:val="none"/>
          <w:u w:val="none"/>
        </w:rPr>
        <w:t xml:space="preserve">平台的所有内容</w:t>
      </w:r>
      <w:r>
        <w:rPr>
          <w:rFonts w:hint="eastAsia" w:ascii="宋体" w:hAnsi="宋体" w:eastAsia="宋体" w:cs="宋体"/>
          <w:b w:val="0"/>
          <w:bCs w:val="0"/>
          <w:i w:val="0"/>
          <w:iCs w:val="0"/>
          <w:color w:val="000000"/>
          <w:sz w:val="24"/>
          <w:szCs w:val="24"/>
          <w:highlight w:val="none"/>
          <w:u w:val="none"/>
          <w:lang w:val="en-US" w:eastAsia="zh-CN"/>
        </w:rPr>
        <w:t xml:space="preserve">进行功能</w:t>
      </w:r>
      <w:r>
        <w:rPr>
          <w:rFonts w:hint="eastAsia" w:ascii="宋体" w:hAnsi="宋体" w:eastAsia="宋体" w:cs="宋体"/>
          <w:b w:val="0"/>
          <w:bCs w:val="0"/>
          <w:i w:val="0"/>
          <w:iCs w:val="0"/>
          <w:color w:val="000000"/>
          <w:sz w:val="24"/>
          <w:szCs w:val="24"/>
          <w:highlight w:val="none"/>
          <w:u w:val="none"/>
        </w:rPr>
        <w:t xml:space="preserve">评测</w:t>
      </w:r>
      <w:r>
        <w:rPr>
          <w:rFonts w:hint="eastAsia" w:ascii="宋体" w:hAnsi="宋体" w:eastAsia="宋体" w:cs="宋体"/>
          <w:b w:val="0"/>
          <w:bCs w:val="0"/>
          <w:i w:val="0"/>
          <w:iCs w:val="0"/>
          <w:color w:val="000000"/>
          <w:sz w:val="24"/>
          <w:szCs w:val="24"/>
          <w:highlight w:val="none"/>
          <w:u w:val="none"/>
          <w:lang w:val="en-US" w:eastAsia="zh-CN"/>
        </w:rPr>
        <w:t xml:space="preserve">并提供软件功能测评报告</w:t>
      </w:r>
      <w:r>
        <w:rPr>
          <w:rFonts w:hint="eastAsia" w:ascii="宋体" w:hAnsi="宋体" w:eastAsia="宋体" w:cs="宋体"/>
          <w:b w:val="0"/>
          <w:bCs w:val="0"/>
          <w:i w:val="0"/>
          <w:iCs w:val="0"/>
          <w:color w:val="000000"/>
          <w:sz w:val="24"/>
          <w:szCs w:val="24"/>
          <w:highlight w:val="none"/>
          <w:u w:val="none"/>
        </w:rPr>
        <w:t xml:space="preserve">。</w:t>
      </w:r>
      <w:r/>
    </w:p>
    <w:p>
      <w:pPr>
        <w:ind w:firstLine="482"/>
        <w:spacing w:line="360" w:lineRule="auto"/>
        <w:rPr>
          <w:rFonts w:hint="eastAsia" w:ascii="宋体" w:hAnsi="宋体" w:eastAsia="宋体" w:cs="宋体"/>
          <w:b/>
          <w:sz w:val="24"/>
        </w:rPr>
        <w:outlineLvl w:val="1"/>
      </w:pPr>
      <w:r>
        <w:rPr>
          <w:rFonts w:hint="eastAsia" w:ascii="宋体" w:hAnsi="宋体" w:eastAsia="宋体" w:cs="宋体"/>
          <w:b/>
          <w:sz w:val="24"/>
          <w:lang w:val="en-US" w:eastAsia="zh-CN"/>
        </w:rPr>
        <w:t xml:space="preserve">2.</w:t>
      </w:r>
      <w:r>
        <w:rPr>
          <w:rFonts w:hint="eastAsia" w:ascii="宋体" w:hAnsi="宋体" w:cs="宋体"/>
          <w:b/>
          <w:sz w:val="24"/>
          <w:lang w:val="en-US" w:eastAsia="zh-CN"/>
        </w:rPr>
        <w:t xml:space="preserve">5</w:t>
      </w:r>
      <w:r>
        <w:rPr>
          <w:rFonts w:hint="eastAsia" w:ascii="宋体" w:hAnsi="宋体" w:eastAsia="宋体" w:cs="宋体"/>
          <w:b/>
          <w:sz w:val="24"/>
        </w:rPr>
        <w:t xml:space="preserve">项目管理要求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建立规范、完整的开发文档。主要包括需求分析、概要设计、详细设计、代码文档、测试文档、系统实施手册、管理员手册、使用手册等。开发过程中发生需求变更、设计调整等情况时，要有规范的、可回溯的记录文档。产品和所有技术文档要具有严格的一致性。所提供的技术资料（包含货物及软件系统）完整正确，数据和资料准确无误，能够保证项目顺利进行，正确地安装调试和验收，满足正常运行和维修保养的需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照采购人要求制定项目的质量管理标准及服务标准，确保项目所有成员理解并执行该标准。在项目的实施过程中，中标人应安排专人对项目的质量情况进行跟踪，并通过项目的监控、检查、纠错、贯彻等阶段，及时的纠正可能引起目标偏差的问题，保证项目的实施过程符合预定的项目质量管理标准，保障项目质量管理的完整性、正确性和可追溯性。针对项目实施的工作要求，详细分析实施过程中可能出现的各类风险，制定完善的风险管理策略，以有效控制风险发生。</w:t>
      </w:r>
      <w:r/>
    </w:p>
    <w:p>
      <w:pPr>
        <w:ind w:firstLine="482"/>
        <w:spacing w:line="360" w:lineRule="auto"/>
        <w:rPr>
          <w:rFonts w:hint="eastAsia" w:ascii="宋体" w:hAnsi="宋体" w:eastAsia="宋体" w:cs="宋体"/>
          <w:b/>
          <w:color w:val="000000"/>
          <w:sz w:val="24"/>
          <w:highlight w:val="none"/>
          <w:lang w:val="en-US" w:eastAsia="zh-CN"/>
        </w:rPr>
        <w:outlineLvl w:val="1"/>
      </w:pPr>
      <w:r>
        <w:rPr>
          <w:rFonts w:hint="eastAsia" w:ascii="宋体" w:hAnsi="宋体" w:eastAsia="宋体" w:cs="宋体"/>
          <w:b/>
          <w:color w:val="000000"/>
          <w:sz w:val="24"/>
          <w:highlight w:val="none"/>
          <w:lang w:val="en-US" w:eastAsia="zh-CN"/>
        </w:rPr>
        <w:t xml:space="preserve">2.</w:t>
      </w:r>
      <w:r>
        <w:rPr>
          <w:rFonts w:hint="eastAsia" w:ascii="宋体" w:hAnsi="宋体" w:cs="宋体"/>
          <w:b/>
          <w:color w:val="000000"/>
          <w:sz w:val="24"/>
          <w:highlight w:val="none"/>
          <w:lang w:val="en-US" w:eastAsia="zh-CN"/>
        </w:rPr>
        <w:t xml:space="preserve">6</w:t>
      </w:r>
      <w:r>
        <w:rPr>
          <w:rFonts w:hint="eastAsia" w:ascii="宋体" w:hAnsi="宋体" w:eastAsia="宋体" w:cs="宋体"/>
          <w:b/>
          <w:color w:val="000000"/>
          <w:sz w:val="24"/>
          <w:highlight w:val="none"/>
          <w:lang w:val="en-US" w:eastAsia="zh-CN"/>
        </w:rPr>
        <w:t xml:space="preserve">其他要求</w:t>
      </w:r>
      <w:r/>
    </w:p>
    <w:p>
      <w:pPr>
        <w:pStyle w:val="82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highlight w:val="none"/>
          <w:lang w:val="en-US" w:eastAsia="zh-CN"/>
        </w:rPr>
        <w:t xml:space="preserve">（1）项目需求理解：</w:t>
      </w:r>
      <w:r>
        <w:rPr>
          <w:rFonts w:hint="eastAsia" w:ascii="宋体" w:hAnsi="宋体" w:eastAsia="宋体" w:cs="宋体"/>
          <w:color w:val="000000"/>
          <w:sz w:val="24"/>
          <w:szCs w:val="24"/>
          <w:highlight w:val="none"/>
          <w:lang w:eastAsia="zh-CN"/>
        </w:rPr>
        <w:t xml:space="preserve">中</w:t>
      </w:r>
      <w:r>
        <w:rPr>
          <w:rFonts w:hint="eastAsia" w:ascii="宋体" w:hAnsi="宋体" w:eastAsia="宋体" w:cs="宋体"/>
          <w:color w:val="000000"/>
          <w:sz w:val="24"/>
          <w:highlight w:val="none"/>
          <w:lang w:val="en-US" w:eastAsia="zh-CN"/>
        </w:rPr>
        <w:t xml:space="preserve">标人需充分理解项目需求，包括整体要求、工作流程、各工作环节服务内容、服务标准</w:t>
      </w:r>
      <w:r>
        <w:rPr>
          <w:rFonts w:hint="eastAsia" w:ascii="宋体" w:hAnsi="宋体" w:eastAsia="宋体" w:cs="宋体"/>
          <w:color w:val="000000"/>
          <w:sz w:val="24"/>
          <w:highlight w:val="none"/>
        </w:rPr>
        <w:t xml:space="preserve">等</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以制定科学合理的项目实施方案，保障各项服务内容顺利实施。</w:t>
      </w:r>
      <w:r/>
    </w:p>
    <w:p>
      <w:pPr>
        <w:pStyle w:val="8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（2）中标人需制定详细的实施方案，服务期内要有全面的组织管理、明确的实施计划，确保项目能够按进度要求完成，保障项目实施质量。</w:t>
      </w:r>
      <w:r/>
    </w:p>
    <w:p>
      <w:pPr>
        <w:pStyle w:val="82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（3）中标人服务期内应制定科学的技术方案，确保项目实施时有清晰设计思路，明确系统平台的架构，以保障系统平台性能稳定及信息安全。</w:t>
      </w:r>
      <w:r/>
    </w:p>
    <w:p>
      <w:pPr>
        <w:pStyle w:val="820"/>
        <w:ind w:left="0" w:firstLine="0"/>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注：以上采购需求涉及图片等信息仅供参考。</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三、人员配备要求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本项目需拟派项目负责人1名</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其他项目组成员不少于4人</w:t>
      </w:r>
      <w:r>
        <w:rPr>
          <w:rFonts w:hint="eastAsia" w:ascii="宋体" w:hAnsi="宋体" w:eastAsia="宋体" w:cs="宋体"/>
          <w:color w:val="000000"/>
          <w:sz w:val="24"/>
          <w:highlight w:val="none"/>
        </w:rPr>
        <w:t xml:space="preserve">。</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项目负责人负责整体项目的牵头、部署工作</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负责项目整体进度的把控</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负责项目平台架构的搭建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负责对该项目的效率、质量严格把关</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负责该项目与采购人的沟通等。</w:t>
      </w:r>
      <w:r>
        <w:rPr>
          <w:rFonts w:hint="eastAsia" w:ascii="宋体" w:hAnsi="宋体" w:eastAsia="宋体" w:cs="宋体"/>
          <w:color w:val="000000"/>
          <w:sz w:val="24"/>
          <w:highlight w:val="none"/>
          <w:lang w:val="en-US" w:eastAsia="zh-CN"/>
        </w:rPr>
        <w:t xml:space="preserve">项目负责人需</w:t>
      </w:r>
      <w:r>
        <w:rPr>
          <w:rFonts w:hint="eastAsia" w:ascii="宋体" w:hAnsi="宋体" w:eastAsia="宋体" w:cs="宋体"/>
          <w:i w:val="0"/>
          <w:iCs w:val="0"/>
          <w:caps w:val="0"/>
          <w:color w:val="000000"/>
          <w:spacing w:val="0"/>
          <w:sz w:val="24"/>
          <w:szCs w:val="24"/>
          <w:highlight w:val="none"/>
          <w:shd w:val="clear" w:color="auto" w:fill="ffffff"/>
        </w:rPr>
        <w:t xml:space="preserve">具备软件系统或平台架构设计与开发能力，熟练掌握主流开发框架与原生技术，能进行数据库优化与系统调优。能解决复杂</w:t>
      </w:r>
      <w:r>
        <w:rPr>
          <w:rFonts w:hint="eastAsia" w:ascii="宋体" w:hAnsi="宋体" w:eastAsia="宋体" w:cs="宋体"/>
          <w:i w:val="0"/>
          <w:iCs w:val="0"/>
          <w:caps w:val="0"/>
          <w:color w:val="000000"/>
          <w:spacing w:val="0"/>
          <w:sz w:val="24"/>
          <w:szCs w:val="24"/>
          <w:highlight w:val="none"/>
          <w:shd w:val="clear" w:color="auto" w:fill="ffffff"/>
          <w:lang w:val="en-US" w:eastAsia="zh-CN"/>
        </w:rPr>
        <w:t xml:space="preserve">软件系统</w:t>
      </w:r>
      <w:r>
        <w:rPr>
          <w:rFonts w:hint="eastAsia" w:ascii="宋体" w:hAnsi="宋体" w:eastAsia="宋体" w:cs="宋体"/>
          <w:i w:val="0"/>
          <w:iCs w:val="0"/>
          <w:caps w:val="0"/>
          <w:color w:val="000000"/>
          <w:spacing w:val="0"/>
          <w:sz w:val="24"/>
          <w:szCs w:val="24"/>
          <w:highlight w:val="none"/>
          <w:shd w:val="clear" w:color="auto" w:fill="ffffff"/>
        </w:rPr>
        <w:t xml:space="preserve">问题，熟悉行业标准与规范，具备项目管理和技术规划能力。</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中标后不得更换拟派项目负责人，如有特殊原因需更换，须经采购人考核认可后，方可更换。</w:t>
      </w:r>
      <w:r/>
    </w:p>
    <w:p>
      <w:pPr>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项目组成员具体负责项目的实施，负责平台的开发、安装与调试</w:t>
      </w:r>
      <w:r>
        <w:rPr>
          <w:rFonts w:hint="eastAsia" w:ascii="宋体" w:hAnsi="宋体" w:eastAsia="宋体" w:cs="宋体"/>
          <w:color w:val="000000"/>
          <w:sz w:val="24"/>
          <w:highlight w:val="none"/>
          <w:lang w:eastAsia="zh-CN"/>
        </w:rPr>
        <w:t xml:space="preserve">、运维</w:t>
      </w:r>
      <w:r>
        <w:rPr>
          <w:rFonts w:hint="eastAsia" w:ascii="宋体" w:hAnsi="宋体" w:eastAsia="宋体" w:cs="宋体"/>
          <w:color w:val="000000"/>
          <w:sz w:val="24"/>
          <w:highlight w:val="none"/>
        </w:rPr>
        <w:t xml:space="preserve">等。</w:t>
      </w:r>
      <w:r>
        <w:rPr>
          <w:rFonts w:hint="eastAsia" w:ascii="宋体" w:hAnsi="宋体" w:eastAsia="宋体" w:cs="宋体"/>
          <w:color w:val="000000"/>
          <w:sz w:val="24"/>
          <w:highlight w:val="none"/>
          <w:lang w:val="en-US" w:eastAsia="zh-CN"/>
        </w:rPr>
        <w:t xml:space="preserve">项目组成员</w:t>
      </w:r>
      <w:r>
        <w:rPr>
          <w:rFonts w:hint="eastAsia" w:ascii="宋体" w:hAnsi="宋体" w:eastAsia="宋体" w:cs="宋体"/>
          <w:color w:val="000000"/>
          <w:sz w:val="24"/>
          <w:szCs w:val="24"/>
          <w:highlight w:val="none"/>
          <w:lang w:val="en-US" w:eastAsia="zh-CN"/>
        </w:rPr>
        <w:t xml:space="preserve">需熟练掌握分布式存储、容灾备份、高可用架构的设计与部署；</w:t>
      </w:r>
      <w:r>
        <w:rPr>
          <w:rFonts w:hint="eastAsia" w:ascii="宋体" w:hAnsi="宋体" w:eastAsia="宋体" w:cs="宋体"/>
          <w:i w:val="0"/>
          <w:iCs w:val="0"/>
          <w:caps w:val="0"/>
          <w:color w:val="000000"/>
          <w:spacing w:val="0"/>
          <w:sz w:val="24"/>
          <w:szCs w:val="24"/>
          <w:highlight w:val="none"/>
          <w:shd w:val="clear" w:color="auto" w:fill="ffffff"/>
        </w:rPr>
        <w:t xml:space="preserve">实施性能监控、故障恢复、权限控制及数据加密，确保系统稳定与安全</w:t>
      </w:r>
      <w:r>
        <w:rPr>
          <w:rFonts w:hint="eastAsia" w:ascii="宋体" w:hAnsi="宋体" w:eastAsia="宋体" w:cs="宋体"/>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color w:val="000000"/>
          <w:sz w:val="24"/>
          <w:szCs w:val="24"/>
          <w:highlight w:val="none"/>
          <w:lang w:val="en-US" w:eastAsia="zh-CN"/>
        </w:rPr>
        <w:t xml:space="preserve">同时还</w:t>
      </w:r>
      <w:r>
        <w:rPr>
          <w:rFonts w:hint="eastAsia" w:ascii="宋体" w:hAnsi="宋体" w:eastAsia="宋体" w:cs="宋体"/>
          <w:color w:val="000000"/>
          <w:sz w:val="24"/>
          <w:szCs w:val="24"/>
          <w:highlight w:val="none"/>
        </w:rPr>
        <w:t xml:space="preserve">需掌握网络体系架构，能规划、部署与管理网络，熟练配置路由交换、VPN及安全策略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具备故障快速定位与排除能力，保障网络高可用和安全性</w:t>
      </w:r>
      <w:r>
        <w:rPr>
          <w:rFonts w:hint="eastAsia" w:ascii="宋体" w:hAnsi="宋体" w:eastAsia="宋体" w:cs="宋体"/>
          <w:color w:val="000000"/>
          <w:sz w:val="24"/>
          <w:szCs w:val="24"/>
          <w:highlight w:val="none"/>
          <w:lang w:eastAsia="zh-CN"/>
        </w:rPr>
        <w:t xml:space="preserve">。</w:t>
      </w:r>
      <w:r/>
    </w:p>
    <w:p>
      <w:pPr>
        <w:ind w:firstLine="562"/>
        <w:spacing w:line="36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四、服务期限与项目进度安排</w:t>
      </w:r>
      <w:r/>
    </w:p>
    <w:p>
      <w:pPr>
        <w:pStyle w:val="828"/>
        <w:ind w:firstLine="420"/>
        <w:rPr>
          <w:rFonts w:hint="eastAsia" w:ascii="宋体" w:hAnsi="宋体" w:eastAsia="宋体" w:cs="宋体"/>
          <w:b w:val="0"/>
          <w:bCs w:val="0"/>
          <w:i/>
          <w:iCs/>
          <w:color w:val="000000"/>
          <w:sz w:val="24"/>
          <w:szCs w:val="24"/>
          <w:highlight w:val="none"/>
          <w:u w:val="single"/>
        </w:rPr>
      </w:pPr>
      <w:r>
        <w:rPr>
          <w:rFonts w:hint="eastAsia" w:ascii="宋体" w:hAnsi="宋体" w:eastAsia="宋体" w:cs="宋体"/>
          <w:b w:val="0"/>
          <w:bCs w:val="0"/>
          <w:i/>
          <w:iCs/>
          <w:color w:val="000000"/>
          <w:sz w:val="24"/>
          <w:szCs w:val="24"/>
          <w:highlight w:val="none"/>
          <w:u w:val="single"/>
        </w:rPr>
        <w:t xml:space="preserve">1</w:t>
      </w:r>
      <w:r>
        <w:rPr>
          <w:rFonts w:hint="eastAsia" w:ascii="宋体" w:hAnsi="宋体" w:eastAsia="宋体" w:cs="宋体"/>
          <w:b w:val="0"/>
          <w:bCs w:val="0"/>
          <w:i/>
          <w:iCs/>
          <w:color w:val="000000"/>
          <w:sz w:val="24"/>
          <w:szCs w:val="24"/>
          <w:highlight w:val="none"/>
          <w:u w:val="single"/>
          <w:lang w:eastAsia="zh-CN"/>
        </w:rPr>
        <w:t xml:space="preserve">、</w:t>
      </w:r>
      <w:r>
        <w:rPr>
          <w:rFonts w:hint="eastAsia" w:ascii="宋体" w:hAnsi="宋体" w:eastAsia="宋体" w:cs="宋体"/>
          <w:b w:val="0"/>
          <w:bCs w:val="0"/>
          <w:i/>
          <w:iCs/>
          <w:color w:val="000000"/>
          <w:sz w:val="24"/>
          <w:szCs w:val="24"/>
          <w:highlight w:val="none"/>
          <w:u w:val="single"/>
        </w:rPr>
        <w:t xml:space="preserve">服务期限：自合同签订之日起，</w:t>
      </w:r>
      <w:r>
        <w:rPr>
          <w:rFonts w:hint="eastAsia" w:ascii="宋体" w:hAnsi="宋体" w:cs="宋体"/>
          <w:b w:val="0"/>
          <w:bCs w:val="0"/>
          <w:i/>
          <w:iCs/>
          <w:color w:val="000000"/>
          <w:sz w:val="24"/>
          <w:szCs w:val="24"/>
          <w:highlight w:val="none"/>
          <w:u w:val="single"/>
          <w:lang w:val="en-US" w:eastAsia="zh-CN"/>
        </w:rPr>
        <w:t xml:space="preserve">2</w:t>
      </w:r>
      <w:r>
        <w:rPr>
          <w:rFonts w:hint="eastAsia" w:ascii="宋体" w:hAnsi="宋体" w:eastAsia="宋体" w:cs="宋体"/>
          <w:b w:val="0"/>
          <w:bCs w:val="0"/>
          <w:i/>
          <w:iCs/>
          <w:color w:val="000000"/>
          <w:sz w:val="24"/>
          <w:szCs w:val="24"/>
          <w:highlight w:val="none"/>
          <w:u w:val="single"/>
        </w:rPr>
        <w:t xml:space="preserve">个月内完成系统</w:t>
      </w:r>
      <w:r>
        <w:rPr>
          <w:rFonts w:hint="eastAsia" w:ascii="宋体" w:hAnsi="宋体" w:cs="宋体"/>
          <w:b w:val="0"/>
          <w:bCs w:val="0"/>
          <w:i/>
          <w:iCs/>
          <w:color w:val="000000"/>
          <w:sz w:val="24"/>
          <w:szCs w:val="24"/>
          <w:highlight w:val="none"/>
          <w:u w:val="single"/>
          <w:lang w:val="en-US" w:eastAsia="zh-CN"/>
        </w:rPr>
        <w:t xml:space="preserve">注册调试</w:t>
      </w:r>
      <w:r>
        <w:rPr>
          <w:rFonts w:hint="eastAsia" w:ascii="宋体" w:hAnsi="宋体" w:eastAsia="宋体" w:cs="宋体"/>
          <w:b w:val="0"/>
          <w:bCs w:val="0"/>
          <w:i/>
          <w:iCs/>
          <w:color w:val="000000"/>
          <w:sz w:val="24"/>
          <w:szCs w:val="24"/>
          <w:highlight w:val="none"/>
          <w:u w:val="single"/>
        </w:rPr>
        <w:t xml:space="preserve">上线</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eastAsia="宋体" w:cs="宋体"/>
          <w:b w:val="0"/>
          <w:bCs w:val="0"/>
          <w:i/>
          <w:iCs/>
          <w:color w:val="000000"/>
          <w:sz w:val="24"/>
          <w:szCs w:val="24"/>
          <w:highlight w:val="none"/>
          <w:u w:val="single"/>
          <w:lang w:eastAsia="zh-CN"/>
        </w:rPr>
        <w:t xml:space="preserve">自</w:t>
      </w:r>
      <w:r>
        <w:rPr>
          <w:rFonts w:hint="eastAsia" w:ascii="宋体" w:hAnsi="宋体" w:eastAsia="宋体" w:cs="宋体"/>
          <w:b w:val="0"/>
          <w:bCs w:val="0"/>
          <w:i/>
          <w:iCs/>
          <w:color w:val="000000"/>
          <w:sz w:val="24"/>
          <w:szCs w:val="24"/>
          <w:highlight w:val="none"/>
          <w:u w:val="single"/>
        </w:rPr>
        <w:t xml:space="preserve">项目</w:t>
      </w:r>
      <w:r>
        <w:rPr>
          <w:rFonts w:hint="eastAsia" w:ascii="宋体" w:hAnsi="宋体" w:eastAsia="宋体" w:cs="宋体"/>
          <w:b w:val="0"/>
          <w:bCs w:val="0"/>
          <w:i/>
          <w:iCs/>
          <w:color w:val="000000"/>
          <w:sz w:val="24"/>
          <w:szCs w:val="24"/>
          <w:highlight w:val="none"/>
          <w:u w:val="single"/>
          <w:lang w:eastAsia="zh-CN"/>
        </w:rPr>
        <w:t xml:space="preserve">最终</w:t>
      </w:r>
      <w:r>
        <w:rPr>
          <w:rFonts w:hint="eastAsia" w:ascii="宋体" w:hAnsi="宋体" w:eastAsia="宋体" w:cs="宋体"/>
          <w:b w:val="0"/>
          <w:bCs w:val="0"/>
          <w:i/>
          <w:iCs/>
          <w:color w:val="000000"/>
          <w:sz w:val="24"/>
          <w:szCs w:val="24"/>
          <w:highlight w:val="none"/>
          <w:u w:val="single"/>
        </w:rPr>
        <w:t xml:space="preserve">验收合格</w:t>
      </w:r>
      <w:r>
        <w:rPr>
          <w:rFonts w:hint="eastAsia" w:ascii="宋体" w:hAnsi="宋体" w:eastAsia="宋体" w:cs="宋体"/>
          <w:b w:val="0"/>
          <w:bCs w:val="0"/>
          <w:i/>
          <w:iCs/>
          <w:color w:val="000000"/>
          <w:sz w:val="24"/>
          <w:szCs w:val="24"/>
          <w:highlight w:val="none"/>
          <w:u w:val="single"/>
          <w:lang w:eastAsia="zh-CN"/>
        </w:rPr>
        <w:t xml:space="preserve">之日起</w:t>
      </w:r>
      <w:r>
        <w:rPr>
          <w:rFonts w:hint="eastAsia" w:ascii="宋体" w:hAnsi="宋体" w:eastAsia="宋体" w:cs="宋体"/>
          <w:b w:val="0"/>
          <w:bCs w:val="0"/>
          <w:i/>
          <w:iCs/>
          <w:color w:val="000000"/>
          <w:sz w:val="24"/>
          <w:szCs w:val="24"/>
          <w:highlight w:val="none"/>
          <w:u w:val="single"/>
        </w:rPr>
        <w:t xml:space="preserve">提供2年</w:t>
      </w:r>
      <w:r>
        <w:rPr>
          <w:rFonts w:hint="eastAsia" w:ascii="宋体" w:hAnsi="宋体" w:eastAsia="宋体" w:cs="宋体"/>
          <w:b w:val="0"/>
          <w:bCs w:val="0"/>
          <w:i/>
          <w:iCs/>
          <w:color w:val="000000"/>
          <w:sz w:val="24"/>
          <w:szCs w:val="24"/>
          <w:highlight w:val="none"/>
          <w:u w:val="single"/>
          <w:lang w:val="en-US" w:eastAsia="zh-CN"/>
        </w:rPr>
        <w:t xml:space="preserve">系统运行保障</w:t>
      </w:r>
      <w:r>
        <w:rPr>
          <w:rFonts w:hint="eastAsia" w:ascii="宋体" w:hAnsi="宋体" w:eastAsia="宋体" w:cs="宋体"/>
          <w:b w:val="0"/>
          <w:bCs w:val="0"/>
          <w:i/>
          <w:iCs/>
          <w:color w:val="000000"/>
          <w:sz w:val="24"/>
          <w:szCs w:val="24"/>
          <w:highlight w:val="none"/>
          <w:u w:val="single"/>
        </w:rPr>
        <w:t xml:space="preserve">服务。</w:t>
      </w:r>
      <w:r/>
    </w:p>
    <w:p>
      <w:pPr>
        <w:pStyle w:val="828"/>
        <w:ind w:firstLine="42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项目进度安排：自合同签订之日起</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个月内完成</w:t>
      </w:r>
      <w:r>
        <w:rPr>
          <w:rFonts w:hint="eastAsia" w:ascii="宋体" w:hAnsi="宋体" w:cs="宋体"/>
          <w:sz w:val="24"/>
          <w:szCs w:val="24"/>
          <w:highlight w:val="none"/>
          <w:lang w:val="en-US" w:eastAsia="zh-CN"/>
        </w:rPr>
        <w:t xml:space="preserve">设备安装、系统注册以及</w:t>
      </w:r>
      <w:r>
        <w:rPr>
          <w:rFonts w:hint="eastAsia" w:ascii="宋体" w:hAnsi="宋体" w:eastAsia="宋体" w:cs="宋体"/>
          <w:sz w:val="24"/>
          <w:szCs w:val="24"/>
          <w:highlight w:val="none"/>
        </w:rPr>
        <w:t xml:space="preserve">平台部署</w:t>
      </w:r>
      <w:r>
        <w:rPr>
          <w:rFonts w:hint="eastAsia" w:ascii="宋体" w:hAnsi="宋体" w:cs="宋体"/>
          <w:sz w:val="24"/>
          <w:szCs w:val="24"/>
          <w:highlight w:val="none"/>
          <w:lang w:val="en-US" w:eastAsia="zh-CN"/>
        </w:rPr>
        <w:t xml:space="preserve">工作</w:t>
      </w:r>
      <w:r>
        <w:rPr>
          <w:rFonts w:hint="eastAsia" w:ascii="宋体" w:hAnsi="宋体" w:eastAsia="宋体" w:cs="宋体"/>
          <w:sz w:val="24"/>
          <w:szCs w:val="24"/>
          <w:highlight w:val="none"/>
        </w:rPr>
        <w:t xml:space="preserve">，中标人可向采购人申请初步验收。初步验收后，项目</w:t>
      </w:r>
      <w:r>
        <w:rPr>
          <w:rFonts w:hint="eastAsia" w:ascii="宋体" w:hAnsi="宋体" w:cs="宋体"/>
          <w:sz w:val="24"/>
          <w:szCs w:val="24"/>
          <w:highlight w:val="none"/>
          <w:lang w:val="en-US" w:eastAsia="zh-CN"/>
        </w:rPr>
        <w:t xml:space="preserve">正式运行</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项目系统无问题，</w:t>
      </w:r>
      <w:r>
        <w:rPr>
          <w:rFonts w:hint="eastAsia" w:ascii="宋体" w:hAnsi="宋体" w:eastAsia="宋体" w:cs="宋体"/>
          <w:sz w:val="24"/>
          <w:szCs w:val="24"/>
          <w:highlight w:val="none"/>
        </w:rPr>
        <w:t xml:space="preserve">中标人可向采购人申请最终验收，由采购人进行相关服务的考核。</w:t>
      </w:r>
      <w:r>
        <w:rPr>
          <w:rFonts w:hint="eastAsia" w:ascii="宋体" w:hAnsi="宋体" w:eastAsia="宋体" w:cs="宋体"/>
          <w:b w:val="0"/>
          <w:bCs w:val="0"/>
          <w:i w:val="0"/>
          <w:iCs w:val="0"/>
          <w:color w:val="000000"/>
          <w:sz w:val="24"/>
          <w:szCs w:val="24"/>
          <w:highlight w:val="none"/>
          <w:u w:val="none"/>
          <w:lang w:eastAsia="zh-CN"/>
        </w:rPr>
        <w:t xml:space="preserve">自</w:t>
      </w:r>
      <w:r>
        <w:rPr>
          <w:rFonts w:hint="eastAsia" w:ascii="宋体" w:hAnsi="宋体" w:eastAsia="宋体" w:cs="宋体"/>
          <w:b w:val="0"/>
          <w:bCs w:val="0"/>
          <w:i w:val="0"/>
          <w:iCs w:val="0"/>
          <w:color w:val="000000"/>
          <w:sz w:val="24"/>
          <w:szCs w:val="24"/>
          <w:highlight w:val="none"/>
          <w:u w:val="none"/>
        </w:rPr>
        <w:t xml:space="preserve">项目</w:t>
      </w:r>
      <w:r>
        <w:rPr>
          <w:rFonts w:hint="eastAsia" w:ascii="宋体" w:hAnsi="宋体" w:eastAsia="宋体" w:cs="宋体"/>
          <w:b w:val="0"/>
          <w:bCs w:val="0"/>
          <w:i w:val="0"/>
          <w:iCs w:val="0"/>
          <w:color w:val="000000"/>
          <w:sz w:val="24"/>
          <w:szCs w:val="24"/>
          <w:highlight w:val="none"/>
          <w:u w:val="none"/>
          <w:lang w:eastAsia="zh-CN"/>
        </w:rPr>
        <w:t xml:space="preserve">最终</w:t>
      </w:r>
      <w:r>
        <w:rPr>
          <w:rFonts w:hint="eastAsia" w:ascii="宋体" w:hAnsi="宋体" w:eastAsia="宋体" w:cs="宋体"/>
          <w:b w:val="0"/>
          <w:bCs w:val="0"/>
          <w:i w:val="0"/>
          <w:iCs w:val="0"/>
          <w:color w:val="000000"/>
          <w:sz w:val="24"/>
          <w:szCs w:val="24"/>
          <w:highlight w:val="none"/>
          <w:u w:val="none"/>
        </w:rPr>
        <w:t xml:space="preserve">验收合格</w:t>
      </w:r>
      <w:r>
        <w:rPr>
          <w:rFonts w:hint="eastAsia" w:ascii="宋体" w:hAnsi="宋体" w:eastAsia="宋体" w:cs="宋体"/>
          <w:b w:val="0"/>
          <w:bCs w:val="0"/>
          <w:i w:val="0"/>
          <w:iCs w:val="0"/>
          <w:color w:val="000000"/>
          <w:sz w:val="24"/>
          <w:szCs w:val="24"/>
          <w:highlight w:val="none"/>
          <w:u w:val="none"/>
          <w:lang w:eastAsia="zh-CN"/>
        </w:rPr>
        <w:t xml:space="preserve">之日起</w:t>
      </w:r>
      <w:r>
        <w:rPr>
          <w:rFonts w:hint="eastAsia" w:ascii="宋体" w:hAnsi="宋体" w:eastAsia="宋体" w:cs="宋体"/>
          <w:b w:val="0"/>
          <w:bCs w:val="0"/>
          <w:i w:val="0"/>
          <w:iCs w:val="0"/>
          <w:color w:val="000000"/>
          <w:sz w:val="24"/>
          <w:szCs w:val="24"/>
          <w:highlight w:val="none"/>
          <w:u w:val="none"/>
        </w:rPr>
        <w:t xml:space="preserve">提供2年</w:t>
      </w:r>
      <w:r>
        <w:rPr>
          <w:rFonts w:hint="eastAsia" w:ascii="宋体" w:hAnsi="宋体" w:eastAsia="宋体" w:cs="宋体"/>
          <w:b w:val="0"/>
          <w:bCs w:val="0"/>
          <w:i w:val="0"/>
          <w:iCs w:val="0"/>
          <w:color w:val="000000"/>
          <w:sz w:val="24"/>
          <w:szCs w:val="24"/>
          <w:highlight w:val="none"/>
          <w:u w:val="none"/>
          <w:lang w:val="en-US" w:eastAsia="zh-CN"/>
        </w:rPr>
        <w:t xml:space="preserve">系统运行保障</w:t>
      </w:r>
      <w:r>
        <w:rPr>
          <w:rFonts w:hint="eastAsia" w:ascii="宋体" w:hAnsi="宋体" w:eastAsia="宋体" w:cs="宋体"/>
          <w:b w:val="0"/>
          <w:bCs w:val="0"/>
          <w:i w:val="0"/>
          <w:iCs w:val="0"/>
          <w:color w:val="000000"/>
          <w:sz w:val="24"/>
          <w:szCs w:val="24"/>
          <w:highlight w:val="none"/>
          <w:u w:val="none"/>
        </w:rPr>
        <w:t xml:space="preserve">服务。</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五、服务标准</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《信息安全技术网络安全等级保护基本要求》（GB/T</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22239-2019）</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《信息技术安全技术信息安全管理体系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要求》（GB/T 22080-2016）</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网络安全技术信息安全控制</w:t>
      </w:r>
      <w:r>
        <w:rPr>
          <w:rFonts w:hint="eastAsia" w:ascii="宋体" w:hAnsi="宋体" w:eastAsia="宋体" w:cs="宋体"/>
          <w:sz w:val="24"/>
          <w:szCs w:val="24"/>
          <w:highlight w:val="none"/>
        </w:rPr>
        <w:t xml:space="preserve">》（GB/T 22081-20</w:t>
      </w:r>
      <w:r>
        <w:rPr>
          <w:rFonts w:hint="eastAsia" w:ascii="宋体" w:hAnsi="宋体" w:eastAsia="宋体" w:cs="宋体"/>
          <w:sz w:val="24"/>
          <w:szCs w:val="24"/>
          <w:highlight w:val="none"/>
          <w:lang w:val="en-US" w:eastAsia="zh-CN"/>
        </w:rPr>
        <w:t xml:space="preserve">24</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《计算机信息系统安全保护等级划分准则》（GB 17859-1999）</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《信息安全技术信息安全风险评估</w:t>
      </w:r>
      <w:r>
        <w:rPr>
          <w:rFonts w:hint="eastAsia" w:ascii="宋体" w:hAnsi="宋体" w:eastAsia="宋体" w:cs="宋体"/>
          <w:sz w:val="24"/>
          <w:szCs w:val="24"/>
          <w:highlight w:val="none"/>
          <w:lang w:val="en-US" w:eastAsia="zh-CN"/>
        </w:rPr>
        <w:t xml:space="preserve">方法</w:t>
      </w:r>
      <w:r>
        <w:rPr>
          <w:rFonts w:hint="eastAsia" w:ascii="宋体" w:hAnsi="宋体" w:eastAsia="宋体" w:cs="宋体"/>
          <w:sz w:val="24"/>
          <w:szCs w:val="24"/>
          <w:highlight w:val="none"/>
        </w:rPr>
        <w:t xml:space="preserve">》（GB/T 20984-20</w:t>
      </w: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《信息安全技术信息安全风险评估实施指南》（GB/T 31509-2015）</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《信息安全技术网络安全等级保护定级指南》（GB/T 22240-2020）</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《信息安全技术网络安全等级保护</w:t>
      </w:r>
      <w:r>
        <w:rPr>
          <w:rFonts w:hint="eastAsia" w:ascii="宋体" w:hAnsi="宋体" w:eastAsia="宋体" w:cs="宋体"/>
          <w:sz w:val="24"/>
          <w:szCs w:val="24"/>
          <w:highlight w:val="none"/>
          <w:lang w:val="en-US" w:eastAsia="zh-CN"/>
        </w:rPr>
        <w:t xml:space="preserve">安全</w:t>
      </w:r>
      <w:r>
        <w:rPr>
          <w:rFonts w:hint="eastAsia" w:ascii="宋体" w:hAnsi="宋体" w:eastAsia="宋体" w:cs="宋体"/>
          <w:sz w:val="24"/>
          <w:szCs w:val="24"/>
          <w:highlight w:val="none"/>
        </w:rPr>
        <w:t xml:space="preserve">设计技术要求》（GB/T 25070-2019）</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《信息安全技术网络安全等级保护实施指南》（GB/T 25058-2019）</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rPr>
        <w:t xml:space="preserve">《信息安全技术网络安全等级保护测评要求》（GB/T 28448-2019）</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《信息安全技术网络安全等级保护测评过程指南》（GB/T 28449-2018）</w:t>
      </w:r>
      <w:r>
        <w:rPr>
          <w:rFonts w:hint="eastAsia" w:ascii="宋体" w:hAnsi="宋体" w:eastAsia="宋体" w:cs="宋体"/>
          <w:sz w:val="24"/>
          <w:szCs w:val="24"/>
          <w:highlight w:val="none"/>
          <w:lang w:eastAsia="zh-CN"/>
        </w:rPr>
        <w:t xml:space="preserve">。</w:t>
      </w:r>
      <w:r/>
    </w:p>
    <w:p>
      <w:pPr>
        <w:pStyle w:val="828"/>
        <w:ind w:firstLine="420"/>
        <w:rPr>
          <w:rFonts w:hint="eastAsia" w:ascii="宋体" w:hAnsi="宋体" w:eastAsia="宋体" w:cs="宋体"/>
          <w:b/>
          <w:sz w:val="24"/>
          <w:szCs w:val="24"/>
          <w:highlight w:val="none"/>
        </w:rPr>
      </w:pPr>
      <w:r>
        <w:rPr>
          <w:rFonts w:hint="eastAsia" w:ascii="宋体" w:hAnsi="宋体" w:eastAsia="宋体" w:cs="宋体"/>
          <w:color w:val="000000"/>
          <w:sz w:val="24"/>
          <w:highlight w:val="none"/>
        </w:rPr>
        <w:t xml:space="preserve">上述标准为一般性要求，如有最新要求，按最新标准执行</w:t>
      </w:r>
      <w:r>
        <w:rPr>
          <w:rFonts w:hint="eastAsia" w:ascii="宋体" w:hAnsi="宋体" w:eastAsia="宋体" w:cs="宋体"/>
          <w:sz w:val="24"/>
          <w:szCs w:val="24"/>
          <w:highlight w:val="none"/>
        </w:rPr>
        <w:t xml:space="preserve">。</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六、培训要求</w:t>
      </w:r>
      <w:r/>
    </w:p>
    <w:p>
      <w:pPr>
        <w:pStyle w:val="828"/>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培训要求</w:t>
      </w:r>
      <w:r/>
    </w:p>
    <w:p>
      <w:pPr>
        <w:pStyle w:val="828"/>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应根据采购人单位实际需求，为系统使用及管理人员提供及时、有效、全面的培训。</w:t>
      </w:r>
      <w:r>
        <w:rPr>
          <w:rFonts w:hint="eastAsia" w:ascii="宋体" w:hAnsi="宋体" w:eastAsia="宋体" w:cs="宋体"/>
          <w:sz w:val="24"/>
          <w:szCs w:val="24"/>
          <w:highlight w:val="none"/>
          <w:lang w:eastAsia="zh-CN"/>
        </w:rPr>
        <w:t xml:space="preserve">提</w:t>
      </w:r>
      <w:r>
        <w:rPr>
          <w:rFonts w:hint="eastAsia" w:ascii="宋体" w:hAnsi="宋体" w:eastAsia="宋体" w:cs="宋体"/>
          <w:sz w:val="24"/>
          <w:szCs w:val="24"/>
          <w:highlight w:val="none"/>
        </w:rPr>
        <w:t xml:space="preserve">供详细的培训教材（含使用手册）和培训教师。</w:t>
      </w:r>
      <w:r/>
    </w:p>
    <w:p>
      <w:pPr>
        <w:pStyle w:val="828"/>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培训内容</w:t>
      </w:r>
      <w:r/>
    </w:p>
    <w:p>
      <w:pPr>
        <w:pStyle w:val="828"/>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系统管理员培训要求：熟悉整个系统的软件结构、系统的配置；熟练掌握系统基本组成及原理；熟练掌握系统的操作与运行管理；熟练掌握系统的安装、检测、维护；熟练掌握排除故障的基本技术。</w:t>
      </w:r>
      <w:r/>
    </w:p>
    <w:p>
      <w:pPr>
        <w:pStyle w:val="828"/>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其他人员培训要求：了解系统基本组成及原理；熟练掌握系统功能及操作步骤、一般故障及排除。</w:t>
      </w:r>
      <w:r/>
    </w:p>
    <w:p>
      <w:pPr>
        <w:pStyle w:val="828"/>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培训方式：集中培训或视频培训。</w:t>
      </w:r>
      <w:r/>
    </w:p>
    <w:p>
      <w:pPr>
        <w:pStyle w:val="828"/>
        <w:ind w:firstLine="42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4、培训次数：根据采购人实际需求，对相关部门培训次数不少于每年1次。</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七、知识产权归属和处理方式</w:t>
      </w:r>
      <w:r/>
    </w:p>
    <w:p>
      <w:pPr>
        <w:pStyle w:val="828"/>
        <w:ind w:firstLine="42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1.中标人应保证采购人在使用、接受本项目中产品和服务或其任何一部分时不受第三方提出侵犯其专利权、版权、商标权和工业设计权等知识产权的起诉。一旦出现侵权，由中标人负全部责任。</w:t>
      </w:r>
      <w:r/>
    </w:p>
    <w:p>
      <w:pPr>
        <w:pStyle w:val="828"/>
        <w:ind w:firstLine="42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2.本项目服务期限内涉及的所有成果、知识产权归采购人所有，中标人不得在项目实施过程中获取的相关内容及成果用于其它用途。 </w:t>
      </w:r>
      <w:r/>
    </w:p>
    <w:p>
      <w:pPr>
        <w:ind w:firstLine="562"/>
        <w:spacing w:line="360" w:lineRule="auto"/>
        <w:rPr>
          <w:rFonts w:hint="eastAsia" w:ascii="宋体" w:hAnsi="宋体" w:eastAsia="宋体" w:cs="宋体"/>
          <w:b/>
          <w:sz w:val="28"/>
          <w:szCs w:val="28"/>
          <w:lang w:eastAsia="zh-CN"/>
        </w:rPr>
      </w:pPr>
      <w:r>
        <w:rPr>
          <w:rFonts w:hint="eastAsia" w:ascii="宋体" w:hAnsi="宋体" w:eastAsia="宋体" w:cs="宋体"/>
          <w:b/>
          <w:sz w:val="28"/>
          <w:szCs w:val="28"/>
        </w:rPr>
        <w:t xml:space="preserve">八、交付标准</w:t>
      </w:r>
      <w:r/>
    </w:p>
    <w:p>
      <w:pPr>
        <w:pStyle w:val="828"/>
        <w:ind w:firstLine="42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1.满足及实现合同和招标文件中所列举的全部软件功能和性能的要求。</w:t>
      </w:r>
      <w:r/>
    </w:p>
    <w:p>
      <w:pPr>
        <w:pStyle w:val="828"/>
        <w:ind w:firstLine="420"/>
        <w:rPr>
          <w:rFonts w:hint="eastAsia" w:ascii="宋体" w:hAnsi="宋体" w:eastAsia="宋体" w:cs="宋体"/>
          <w:b/>
          <w:sz w:val="24"/>
          <w:szCs w:val="24"/>
          <w:highlight w:val="none"/>
        </w:rPr>
      </w:pPr>
      <w:r>
        <w:rPr>
          <w:rFonts w:hint="eastAsia" w:ascii="宋体" w:hAnsi="宋体" w:eastAsia="宋体" w:cs="宋体"/>
          <w:sz w:val="24"/>
          <w:szCs w:val="24"/>
          <w:highlight w:val="none"/>
          <w:lang w:val="en-US" w:eastAsia="zh-CN"/>
        </w:rPr>
        <w:t xml:space="preserve">2.文档齐全，符合合同和中标文件及国家省相关规范标准要求，包括但不限于下列文档；需求说明书、概要设计说明书、详细设计说明书、数据库设计说明书、测试报告、用户手册、培训记录、周报等。</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九、履约验收</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项目验收包括：初验、终验两部分。须符合相关国家标准和行业标准的规定；符合本合同、中标人的投标文件及招标文件中规定的各项标准和要求。</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具体验收要求如下：</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1.初验要求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应向采购人交付以下资料文档：1）项目合同；2）软件需求规格说明书；3）用户使用手册；4）系统管理员手册；5）验收申请书。</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2.终验要求</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2.1 通过初步验收合格后开始试运行，</w:t>
      </w:r>
      <w:r>
        <w:rPr>
          <w:rFonts w:hint="eastAsia" w:ascii="宋体" w:hAnsi="宋体" w:cs="宋体"/>
          <w:sz w:val="24"/>
          <w:highlight w:val="none"/>
          <w:lang w:val="en-US" w:eastAsia="zh-CN"/>
        </w:rPr>
        <w:t xml:space="preserve">系统功能满足设计兼容性满足现有收费平台接入要求</w:t>
      </w:r>
      <w:r>
        <w:rPr>
          <w:rFonts w:hint="eastAsia" w:ascii="宋体" w:hAnsi="宋体" w:eastAsia="宋体" w:cs="宋体"/>
          <w:sz w:val="24"/>
          <w:highlight w:val="none"/>
        </w:rPr>
        <w:t xml:space="preserve">可进行最终验收。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2.2项目应交付的所有过程性文档（包括但不限于软件开发类文档、系统维护类文档、项目验收类文档等）。</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w:t>
      </w:r>
      <w:r>
        <w:rPr>
          <w:rFonts w:hint="eastAsia" w:ascii="宋体" w:hAnsi="宋体" w:cs="宋体"/>
          <w:sz w:val="24"/>
          <w:highlight w:val="none"/>
          <w:lang w:val="en-US" w:eastAsia="zh-CN"/>
        </w:rPr>
        <w:t xml:space="preserve">3</w:t>
      </w:r>
      <w:r>
        <w:rPr>
          <w:rFonts w:hint="eastAsia" w:ascii="宋体" w:hAnsi="宋体" w:eastAsia="宋体" w:cs="宋体"/>
          <w:sz w:val="24"/>
          <w:highlight w:val="none"/>
        </w:rPr>
        <w:t xml:space="preserve">所有验收书面材料准备完毕。</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3.验收内容</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3.1 项目验收小组由采购人邀请的专家组成，依据采购人对重大建设项目和信息化项目相关管理办法，对项目开展综合评价验收。</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3.2 评价验收主要围绕软件功能设计与详细业务需求是否一致，系统是否达到规定的性能指标等，如果验收发现软件功能、性能指标不符合要求，采购人有权要求整改并按合同规定提出索赔。</w:t>
      </w:r>
      <w:r/>
    </w:p>
    <w:p>
      <w:pPr>
        <w:ind w:firstLine="480"/>
        <w:jc w:val="left"/>
        <w:spacing w:line="50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highlight w:val="none"/>
          <w:lang w:val="en-US" w:eastAsia="zh-CN"/>
        </w:rPr>
        <w:t xml:space="preserve">3.3乙方为本工程开发的一切软件(包括系统软件和应用软件)，其产权归甲方所有。乙方应在交付时向甲方提交所有使用和维护资料，应用软件包括可执行代码和未经编译的源程序或源程序代码。上述资料作为验收的必需条件。</w:t>
      </w:r>
      <w:r/>
    </w:p>
    <w:p>
      <w:pPr>
        <w:pStyle w:val="641"/>
        <w:rPr>
          <w:rFonts w:hint="eastAsia"/>
          <w:highlight w:val="none"/>
        </w:rPr>
      </w:pPr>
      <w:r>
        <w:rPr>
          <w:rFonts w:hint="eastAsia"/>
          <w:highlight w:val="none"/>
        </w:rPr>
      </w:r>
      <w:r/>
    </w:p>
    <w:p>
      <w:pPr>
        <w:ind w:firstLine="562"/>
        <w:spacing w:line="360" w:lineRule="auto"/>
        <w:rPr>
          <w:rFonts w:hint="eastAsia" w:ascii="宋体" w:hAnsi="宋体" w:eastAsia="宋体" w:cs="宋体"/>
          <w:b/>
          <w:sz w:val="28"/>
          <w:szCs w:val="28"/>
          <w:highlight w:val="none"/>
          <w:lang w:val="en-US" w:eastAsia="zh-CN"/>
        </w:rPr>
      </w:pPr>
      <w:r>
        <w:rPr>
          <w:rFonts w:hint="eastAsia" w:ascii="宋体" w:hAnsi="宋体" w:eastAsia="宋体" w:cs="宋体"/>
          <w:b/>
          <w:sz w:val="28"/>
          <w:szCs w:val="28"/>
          <w:highlight w:val="none"/>
          <w:lang w:val="en-US" w:eastAsia="zh-CN"/>
        </w:rPr>
        <w:t xml:space="preserve">十、售后服务要求</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为保障信息系统长期安全稳定运行，售后服务要求：主动预防、快速响应、持续优化。</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7×24小时热线+4小时内现场响应，重大故障24小时内修复。</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、运行保障</w:t>
      </w:r>
      <w:r>
        <w:rPr>
          <w:rFonts w:hint="eastAsia" w:ascii="宋体" w:hAnsi="宋体" w:eastAsia="宋体" w:cs="宋体"/>
          <w:color w:val="000000"/>
          <w:sz w:val="24"/>
          <w:highlight w:val="none"/>
        </w:rPr>
        <w:t xml:space="preserve">期间</w:t>
      </w:r>
      <w:r>
        <w:rPr>
          <w:rFonts w:hint="eastAsia" w:ascii="宋体" w:hAnsi="宋体" w:eastAsia="宋体" w:cs="宋体"/>
          <w:color w:val="000000"/>
          <w:sz w:val="24"/>
          <w:highlight w:val="none"/>
          <w:lang w:eastAsia="zh-CN"/>
        </w:rPr>
        <w:t xml:space="preserve">做好</w:t>
      </w:r>
      <w:r>
        <w:rPr>
          <w:rFonts w:hint="eastAsia" w:ascii="宋体" w:hAnsi="宋体" w:eastAsia="宋体" w:cs="宋体"/>
          <w:color w:val="000000"/>
          <w:sz w:val="24"/>
          <w:highlight w:val="none"/>
        </w:rPr>
        <w:t xml:space="preserve">升级、补丁、故障件更换。</w:t>
      </w:r>
      <w:r/>
    </w:p>
    <w:p>
      <w:pPr>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每</w:t>
      </w:r>
      <w:r>
        <w:rPr>
          <w:rFonts w:hint="eastAsia" w:ascii="宋体" w:hAnsi="宋体" w:eastAsia="宋体" w:cs="宋体"/>
          <w:color w:val="000000"/>
          <w:sz w:val="24"/>
          <w:highlight w:val="none"/>
          <w:lang w:eastAsia="zh-CN"/>
        </w:rPr>
        <w:t xml:space="preserve">年</w:t>
      </w:r>
      <w:r>
        <w:rPr>
          <w:rFonts w:hint="eastAsia" w:ascii="宋体" w:hAnsi="宋体" w:eastAsia="宋体" w:cs="宋体"/>
          <w:color w:val="000000"/>
          <w:sz w:val="24"/>
          <w:highlight w:val="none"/>
        </w:rPr>
        <w:t xml:space="preserve">度巡检1次并出具报告，每年提供至少</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次应急演练。</w:t>
      </w:r>
      <w:r/>
    </w:p>
    <w:p>
      <w:pPr>
        <w:ind w:firstLine="562"/>
        <w:spacing w:line="360" w:lineRule="auto"/>
        <w:rPr>
          <w:rFonts w:hint="eastAsia" w:ascii="宋体" w:hAnsi="宋体" w:eastAsia="宋体" w:cs="宋体"/>
          <w:b/>
          <w:sz w:val="28"/>
          <w:szCs w:val="28"/>
          <w:highlight w:val="none"/>
        </w:rPr>
      </w:pPr>
      <w:r/>
      <w:bookmarkStart w:id="68" w:name="_Toc155796360"/>
      <w:r>
        <w:rPr>
          <w:rFonts w:hint="eastAsia" w:ascii="宋体" w:hAnsi="宋体" w:eastAsia="宋体" w:cs="宋体"/>
          <w:b/>
          <w:sz w:val="28"/>
          <w:szCs w:val="28"/>
          <w:highlight w:val="none"/>
        </w:rPr>
        <w:t xml:space="preserve">十一、付款方式与履约保证金</w:t>
      </w:r>
      <w:r/>
    </w:p>
    <w:p>
      <w:pPr>
        <w:ind w:firstLine="480"/>
        <w:spacing w:line="360" w:lineRule="auto"/>
        <w:rPr>
          <w:rFonts w:hint="eastAsia" w:ascii="宋体" w:hAnsi="宋体" w:cs="宋体"/>
          <w:b w:val="0"/>
          <w:bCs w:val="0"/>
          <w:i w:val="0"/>
          <w:iCs w:val="0"/>
          <w:color w:val="000000"/>
          <w:sz w:val="24"/>
          <w:szCs w:val="24"/>
          <w:highlight w:val="none"/>
          <w:u w:val="none"/>
          <w:lang w:val="en-US" w:eastAsia="zh-CN"/>
        </w:rPr>
      </w:pPr>
      <w:r/>
      <w:bookmarkStart w:id="69" w:name="OLE_LINK2"/>
      <w:r>
        <w:rPr>
          <w:rFonts w:hint="eastAsia" w:ascii="宋体" w:hAnsi="宋体" w:eastAsia="宋体" w:cs="宋体"/>
          <w:b w:val="0"/>
          <w:bCs w:val="0"/>
          <w:i w:val="0"/>
          <w:iCs w:val="0"/>
          <w:color w:val="000000"/>
          <w:sz w:val="24"/>
          <w:szCs w:val="24"/>
          <w:highlight w:val="none"/>
          <w:u w:val="none"/>
        </w:rPr>
        <w:t xml:space="preserve">1、付款方式</w:t>
      </w:r>
      <w:r>
        <w:rPr>
          <w:rFonts w:hint="eastAsia" w:ascii="宋体" w:hAnsi="宋体" w:eastAsia="宋体" w:cs="宋体"/>
          <w:b w:val="0"/>
          <w:bCs w:val="0"/>
          <w:i w:val="0"/>
          <w:iCs w:val="0"/>
          <w:color w:val="000000"/>
          <w:sz w:val="24"/>
          <w:szCs w:val="24"/>
          <w:highlight w:val="none"/>
          <w:u w:val="none"/>
          <w:lang w:eastAsia="zh-CN"/>
        </w:rPr>
        <w:t xml:space="preserve">：</w:t>
      </w:r>
      <w:bookmarkEnd w:id="69"/>
      <w:r>
        <w:rPr>
          <w:rFonts w:hint="eastAsia" w:ascii="宋体" w:hAnsi="宋体" w:cs="宋体"/>
          <w:b w:val="0"/>
          <w:bCs w:val="0"/>
          <w:i w:val="0"/>
          <w:iCs w:val="0"/>
          <w:color w:val="000000"/>
          <w:sz w:val="24"/>
          <w:szCs w:val="24"/>
          <w:highlight w:val="none"/>
          <w:u w:val="none"/>
          <w:lang w:val="en-US" w:eastAsia="zh-CN"/>
        </w:rPr>
        <w:t xml:space="preserve">项目验收合格后支付至合同价款的90%，两年2年系统运行保障服务结束后支付</w:t>
      </w:r>
      <w:r>
        <w:rPr>
          <w:rFonts w:hint="eastAsia" w:ascii="宋体" w:hAnsi="宋体" w:eastAsia="宋体" w:cs="宋体"/>
          <w:b w:val="0"/>
          <w:bCs w:val="0"/>
          <w:i w:val="0"/>
          <w:iCs w:val="0"/>
          <w:color w:val="000000"/>
          <w:sz w:val="24"/>
          <w:szCs w:val="24"/>
          <w:highlight w:val="none"/>
          <w:u w:val="none"/>
          <w:lang w:eastAsia="zh-CN"/>
        </w:rPr>
        <w:t xml:space="preserve">至</w:t>
      </w:r>
      <w:r>
        <w:rPr>
          <w:rFonts w:hint="eastAsia" w:ascii="宋体" w:hAnsi="宋体" w:eastAsia="宋体" w:cs="宋体"/>
          <w:b w:val="0"/>
          <w:bCs w:val="0"/>
          <w:i w:val="0"/>
          <w:iCs w:val="0"/>
          <w:color w:val="000000"/>
          <w:sz w:val="24"/>
          <w:szCs w:val="24"/>
          <w:highlight w:val="none"/>
          <w:u w:val="none"/>
          <w:lang w:val="en-US" w:eastAsia="zh-CN"/>
        </w:rPr>
        <w:t xml:space="preserve">审计</w:t>
      </w:r>
      <w:r>
        <w:rPr>
          <w:rFonts w:hint="eastAsia" w:ascii="宋体" w:hAnsi="宋体" w:eastAsia="宋体" w:cs="宋体"/>
          <w:b w:val="0"/>
          <w:bCs w:val="0"/>
          <w:i w:val="0"/>
          <w:iCs w:val="0"/>
          <w:color w:val="000000"/>
          <w:sz w:val="24"/>
          <w:szCs w:val="24"/>
          <w:highlight w:val="none"/>
          <w:u w:val="none"/>
          <w:lang w:eastAsia="zh-CN"/>
        </w:rPr>
        <w:t xml:space="preserve">金额的</w:t>
      </w:r>
      <w:r>
        <w:rPr>
          <w:rFonts w:hint="eastAsia" w:ascii="宋体" w:hAnsi="宋体" w:eastAsia="宋体" w:cs="宋体"/>
          <w:b w:val="0"/>
          <w:bCs w:val="0"/>
          <w:i w:val="0"/>
          <w:iCs w:val="0"/>
          <w:color w:val="000000"/>
          <w:sz w:val="24"/>
          <w:szCs w:val="24"/>
          <w:highlight w:val="none"/>
          <w:u w:val="none"/>
          <w:lang w:val="en-US" w:eastAsia="zh-CN"/>
        </w:rPr>
        <w:t xml:space="preserve">100</w:t>
      </w:r>
      <w:r>
        <w:rPr>
          <w:rFonts w:hint="eastAsia" w:ascii="宋体" w:hAnsi="宋体" w:eastAsia="宋体" w:cs="宋体"/>
          <w:b w:val="0"/>
          <w:bCs w:val="0"/>
          <w:i w:val="0"/>
          <w:iCs w:val="0"/>
          <w:color w:val="000000"/>
          <w:sz w:val="24"/>
          <w:szCs w:val="24"/>
          <w:highlight w:val="none"/>
          <w:u w:val="none"/>
          <w:lang w:eastAsia="zh-CN"/>
        </w:rPr>
        <w:t xml:space="preserve">%。</w:t>
      </w:r>
      <w:r>
        <w:rPr>
          <w:rFonts w:hint="eastAsia" w:ascii="宋体" w:hAnsi="宋体" w:cs="宋体"/>
          <w:b w:val="0"/>
          <w:bCs w:val="0"/>
          <w:i w:val="0"/>
          <w:iCs w:val="0"/>
          <w:color w:val="000000"/>
          <w:sz w:val="24"/>
          <w:szCs w:val="24"/>
          <w:highlight w:val="none"/>
          <w:u w:val="none"/>
          <w:lang w:val="en-US" w:eastAsia="zh-CN"/>
        </w:rPr>
        <w:t xml:space="preserve">项目结算经审计，核减额（核减额=发包人审定金额－审计单位审定金额；审计单位审定金额为经审计单位、承包人和发包人认可的金额）超出5%导致的审计追加费用由承包人承担，在支付中直接扣减。</w:t>
      </w:r>
      <w:r/>
    </w:p>
    <w:p>
      <w:pPr>
        <w:ind w:firstLine="480"/>
        <w:spacing w:line="360" w:lineRule="auto"/>
        <w:rPr>
          <w:rFonts w:hint="eastAsia" w:ascii="宋体" w:hAnsi="宋体" w:cs="宋体"/>
          <w:b w:val="0"/>
          <w:bCs w:val="0"/>
          <w:i w:val="0"/>
          <w:iCs w:val="0"/>
          <w:color w:val="000000"/>
          <w:sz w:val="24"/>
          <w:szCs w:val="24"/>
          <w:highlight w:val="none"/>
          <w:u w:val="none"/>
          <w:lang w:val="en-US" w:eastAsia="zh-CN"/>
        </w:rPr>
      </w:pPr>
      <w:r>
        <w:rPr>
          <w:rFonts w:hint="eastAsia" w:ascii="宋体" w:hAnsi="宋体" w:cs="宋体"/>
          <w:b w:val="0"/>
          <w:bCs w:val="0"/>
          <w:i w:val="0"/>
          <w:iCs w:val="0"/>
          <w:color w:val="000000"/>
          <w:sz w:val="24"/>
          <w:szCs w:val="24"/>
          <w:highlight w:val="none"/>
          <w:u w:val="none"/>
          <w:lang w:val="en-US" w:eastAsia="zh-CN"/>
        </w:rPr>
        <w:t xml:space="preserve">每次支付合同款前，承包人必须向发包人提供合法合规有效的税务发票（当期支付的全额发票），否则不予支付。</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2、履约保证金</w:t>
      </w:r>
      <w:r/>
    </w:p>
    <w:p>
      <w:pPr>
        <w:ind w:firstLine="480"/>
        <w:jc w:val="left"/>
        <w:spacing w:line="360" w:lineRule="auto"/>
        <w:rPr>
          <w:rFonts w:hint="eastAsia" w:ascii="宋体" w:hAnsi="宋体" w:eastAsia="宋体" w:cs="宋体"/>
          <w:sz w:val="24"/>
          <w:szCs w:val="24"/>
        </w:rPr>
      </w:pPr>
      <w:r>
        <w:rPr>
          <w:rFonts w:hint="eastAsia"/>
          <w:sz w:val="24"/>
          <w:szCs w:val="24"/>
        </w:rPr>
        <w:t xml:space="preserve">本项目收取履约保证金，金额为合同金额的</w:t>
      </w:r>
      <w:r>
        <w:rPr>
          <w:rFonts w:hint="eastAsia"/>
          <w:sz w:val="24"/>
          <w:szCs w:val="24"/>
          <w:lang w:val="en-US" w:eastAsia="zh-CN"/>
        </w:rPr>
        <w:t xml:space="preserve">5</w:t>
      </w:r>
      <w:r>
        <w:rPr>
          <w:sz w:val="24"/>
          <w:szCs w:val="24"/>
        </w:rPr>
        <w:t xml:space="preserve">%</w:t>
      </w:r>
      <w:r>
        <w:rPr>
          <w:rFonts w:hint="eastAsia" w:ascii="宋体" w:hAnsi="宋体" w:eastAsia="宋体" w:cs="宋体"/>
          <w:sz w:val="24"/>
          <w:szCs w:val="24"/>
        </w:rPr>
        <w:t xml:space="preserve">。</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十二、报价要求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rPr>
        <w:t xml:space="preserve">1.本项目投标报价最高不得超过预算价，否则作无效响应处理。应根据国家收费标准并结合市场实际进行报价。报价币种为人民币。投标人按服务需求进行报价。投标报价包括设备、开发、测试、验收、培训、保险、人工费用、管理、质保、驻场服务、税费、利润、完成合同所需的一切本身和不可或缺的所有工作开支，政策性文件规定及合同包含的所有风险、责任和管理等各项全部费用。</w:t>
      </w:r>
      <w:r/>
    </w:p>
    <w:p>
      <w:pPr>
        <w:ind w:firstLine="562"/>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十三、其他</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本项目报价不得超过预算价（最高限价）。</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特别提醒投标人：应根据国家收费标准并结合市场实际进行报价。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hint="eastAsia" w:ascii="宋体" w:hAnsi="宋体" w:eastAsia="宋体" w:cs="宋体"/>
          <w:bCs/>
          <w:sz w:val="44"/>
          <w:szCs w:val="44"/>
        </w:rPr>
      </w:pPr>
      <w:r>
        <w:rPr>
          <w:rFonts w:hint="eastAsia" w:ascii="宋体" w:hAnsi="宋体" w:eastAsia="宋体" w:cs="宋体"/>
          <w:b/>
        </w:rPr>
        <w:br w:type="page" w:clear="all"/>
      </w:r>
      <w:r/>
    </w:p>
    <w:p>
      <w:pPr>
        <w:pStyle w:val="814"/>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第五章  评标方法与评标标准</w:t>
      </w:r>
      <w:bookmarkEnd w:id="68"/>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spacing w:line="500" w:lineRule="exact"/>
        <w:rPr>
          <w:rFonts w:hint="eastAsia" w:ascii="宋体" w:hAnsi="宋体" w:eastAsia="宋体" w:cs="宋体"/>
          <w:sz w:val="24"/>
          <w:szCs w:val="24"/>
          <w:highlight w:val="yellow"/>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综合评分法：评标结果按评审后得分由高到低顺序排列。得分相同的，按投标报价由低到高顺序排列。得分且投标报价相同的并列。评标委员会按照评审得分由高到低</w:t>
      </w:r>
      <w:r>
        <w:rPr>
          <w:rFonts w:hint="eastAsia" w:ascii="宋体" w:hAnsi="宋体" w:eastAsia="宋体" w:cs="宋体"/>
          <w:sz w:val="24"/>
          <w:szCs w:val="24"/>
          <w:highlight w:val="none"/>
          <w:lang w:val="en-US" w:eastAsia="zh-CN"/>
        </w:rPr>
        <w:t xml:space="preserve">顺序推荐3</w:t>
      </w:r>
      <w:r>
        <w:rPr>
          <w:rFonts w:hint="eastAsia" w:ascii="宋体" w:hAnsi="宋体" w:eastAsia="宋体" w:cs="宋体"/>
          <w:sz w:val="24"/>
          <w:szCs w:val="24"/>
          <w:highlight w:val="none"/>
        </w:rPr>
        <w:t xml:space="preserve">名中标候选人。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二、评标标准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（3）总得分=价格分+技术分+商务分。</w:t>
      </w:r>
      <w:r/>
    </w:p>
    <w:p>
      <w:pPr>
        <w:jc w:val="center"/>
        <w:spacing w:line="500" w:lineRule="exact"/>
        <w:rPr>
          <w:rFonts w:hint="eastAsia"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（1）价格分（</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分</w:t>
      </w:r>
      <w:r/>
    </w:p>
    <w:p>
      <w:pPr>
        <w:ind w:firstLine="480"/>
        <w:jc w:val="left"/>
        <w:spacing w:line="500" w:lineRule="exact"/>
        <w:rPr>
          <w:rFonts w:hint="eastAsia" w:ascii="宋体" w:hAnsi="宋体" w:eastAsia="宋体" w:cs="宋体"/>
          <w:color w:val="ff0000"/>
          <w:sz w:val="24"/>
          <w:szCs w:val="24"/>
        </w:rPr>
      </w:pPr>
      <w:r>
        <w:rPr>
          <w:rFonts w:hint="eastAsia" w:ascii="宋体" w:hAnsi="宋体" w:eastAsia="宋体" w:cs="宋体"/>
          <w:sz w:val="24"/>
          <w:szCs w:val="24"/>
        </w:rPr>
        <w:t xml:space="preserve">（2）技术</w:t>
      </w:r>
      <w:r>
        <w:rPr>
          <w:rFonts w:hint="eastAsia" w:ascii="宋体" w:hAnsi="宋体" w:eastAsia="宋体" w:cs="宋体"/>
          <w:color w:val="000000"/>
          <w:sz w:val="24"/>
          <w:szCs w:val="24"/>
        </w:rPr>
        <w:t xml:space="preserve">分（</w:t>
      </w:r>
      <w:r>
        <w:rPr>
          <w:rFonts w:hint="eastAsia" w:ascii="宋体" w:hAnsi="宋体" w:cs="宋体"/>
          <w:color w:val="000000"/>
          <w:sz w:val="24"/>
          <w:szCs w:val="24"/>
          <w:lang w:val="en-US" w:eastAsia="zh-CN"/>
        </w:rPr>
        <w:t xml:space="preserve">51</w:t>
      </w:r>
      <w:r>
        <w:rPr>
          <w:rFonts w:hint="eastAsia" w:ascii="宋体" w:hAnsi="宋体" w:eastAsia="宋体" w:cs="宋体"/>
          <w:color w:val="000000"/>
          <w:sz w:val="24"/>
          <w:szCs w:val="24"/>
        </w:rPr>
        <w:t xml:space="preserve">分）</w:t>
      </w:r>
      <w:r/>
    </w:p>
    <w:tbl>
      <w:tblPr>
        <w:tblStyle w:val="84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0"/>
        <w:gridCol w:w="7735"/>
      </w:tblGrid>
      <w:tr>
        <w:trPr>
          <w:jc w:val="center"/>
        </w:trPr>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评审因素</w:t>
            </w:r>
            <w:r/>
          </w:p>
        </w:tc>
        <w:tc>
          <w:tcPr>
            <w:tcW w:w="773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评审标准</w:t>
            </w:r>
            <w:r/>
          </w:p>
        </w:tc>
      </w:tr>
      <w:tr>
        <w:trPr>
          <w:jc w:val="center"/>
          <w:trHeight w:val="1622"/>
        </w:trPr>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需求理解</w:t>
            </w:r>
            <w:r>
              <w:rPr>
                <w:rFonts w:hint="eastAsia" w:ascii="宋体" w:hAnsi="宋体" w:eastAsia="宋体" w:cs="宋体"/>
                <w:sz w:val="24"/>
                <w:szCs w:val="24"/>
                <w:lang w:eastAsia="zh-CN"/>
              </w:rPr>
              <w:t xml:space="preserve">分析</w:t>
            </w:r>
            <w:r/>
          </w:p>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77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针对本项目需求理解分析，提供</w:t>
            </w:r>
            <w:r>
              <w:rPr>
                <w:rFonts w:hint="eastAsia" w:ascii="宋体" w:hAnsi="宋体" w:cs="宋体"/>
                <w:sz w:val="24"/>
                <w:szCs w:val="24"/>
              </w:rPr>
              <w:t xml:space="preserve">需求理解分析方案</w:t>
            </w:r>
            <w:r>
              <w:rPr>
                <w:rFonts w:hint="eastAsia" w:ascii="宋体" w:hAnsi="宋体" w:cs="宋体"/>
                <w:sz w:val="24"/>
                <w:szCs w:val="24"/>
                <w:lang w:val="en-US" w:eastAsia="zh-CN"/>
              </w:rPr>
              <w:t xml:space="preserve">，</w:t>
            </w:r>
            <w:r>
              <w:rPr>
                <w:rFonts w:hint="eastAsia" w:ascii="宋体" w:hAnsi="宋体" w:eastAsia="宋体" w:cs="宋体"/>
                <w:sz w:val="24"/>
                <w:szCs w:val="24"/>
                <w:lang w:val="en-US" w:eastAsia="zh-CN"/>
              </w:rPr>
              <w:t xml:space="preserve">方案</w:t>
            </w:r>
            <w:r>
              <w:rPr>
                <w:rFonts w:hint="eastAsia" w:ascii="宋体" w:hAnsi="宋体" w:cs="宋体"/>
                <w:sz w:val="24"/>
                <w:szCs w:val="24"/>
                <w:lang w:val="en-US" w:eastAsia="zh-CN"/>
              </w:rPr>
              <w:t xml:space="preserve">内容</w:t>
            </w:r>
            <w:r>
              <w:rPr>
                <w:rFonts w:hint="eastAsia" w:ascii="宋体" w:hAnsi="宋体" w:eastAsia="宋体" w:cs="宋体"/>
                <w:sz w:val="24"/>
                <w:szCs w:val="24"/>
                <w:lang w:val="en-US" w:eastAsia="zh-CN"/>
              </w:rPr>
              <w:t xml:space="preserve">包括项目建设内容、业务需求、业务流程等：</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根据提供的需求理解分析方案打分，</w:t>
            </w:r>
            <w:r>
              <w:rPr>
                <w:rFonts w:hint="eastAsia" w:ascii="宋体" w:hAnsi="宋体" w:cs="宋体"/>
                <w:sz w:val="24"/>
                <w:szCs w:val="24"/>
              </w:rPr>
              <w:t xml:space="preserve">优于项目需求得</w:t>
            </w:r>
            <w:r>
              <w:rPr>
                <w:rFonts w:hint="eastAsia" w:ascii="宋体" w:hAnsi="宋体" w:cs="宋体"/>
                <w:sz w:val="24"/>
                <w:szCs w:val="24"/>
                <w:lang w:val="en-US" w:eastAsia="zh-CN"/>
              </w:rPr>
              <w:t xml:space="preserve">8</w:t>
            </w:r>
            <w:r>
              <w:rPr>
                <w:rFonts w:hint="eastAsia" w:ascii="宋体" w:hAnsi="宋体" w:cs="宋体"/>
                <w:sz w:val="24"/>
                <w:szCs w:val="24"/>
              </w:rPr>
              <w:t xml:space="preserve">分，符合项目需求得</w:t>
            </w:r>
            <w:r>
              <w:rPr>
                <w:rFonts w:hint="eastAsia" w:ascii="宋体" w:hAnsi="宋体" w:cs="宋体"/>
                <w:sz w:val="24"/>
                <w:szCs w:val="24"/>
                <w:lang w:val="en-US" w:eastAsia="zh-CN"/>
              </w:rPr>
              <w:t xml:space="preserve">5</w:t>
            </w:r>
            <w:r>
              <w:rPr>
                <w:rFonts w:hint="eastAsia" w:ascii="宋体" w:hAnsi="宋体" w:cs="宋体"/>
                <w:sz w:val="24"/>
                <w:szCs w:val="24"/>
              </w:rPr>
              <w:t xml:space="preserve">分，不符合或未提供不得分。</w:t>
            </w:r>
            <w:r/>
          </w:p>
        </w:tc>
      </w:tr>
      <w:tr>
        <w:trPr>
          <w:jc w:val="center"/>
        </w:trPr>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总体技术方案</w:t>
            </w:r>
            <w:r/>
          </w:p>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77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针对本项目</w:t>
            </w:r>
            <w:r>
              <w:rPr>
                <w:rFonts w:hint="eastAsia" w:ascii="宋体" w:hAnsi="宋体" w:eastAsia="宋体" w:cs="宋体"/>
                <w:sz w:val="24"/>
                <w:szCs w:val="24"/>
                <w:lang w:val="en-US" w:eastAsia="zh-CN"/>
              </w:rPr>
              <w:t xml:space="preserve">总体技术</w:t>
            </w:r>
            <w:r>
              <w:rPr>
                <w:rFonts w:hint="eastAsia" w:ascii="宋体" w:hAnsi="宋体" w:cs="宋体"/>
                <w:sz w:val="24"/>
                <w:szCs w:val="24"/>
                <w:lang w:val="en-US" w:eastAsia="zh-CN"/>
              </w:rPr>
              <w:t xml:space="preserve">需求</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提供</w:t>
            </w:r>
            <w:r>
              <w:rPr>
                <w:rFonts w:hint="eastAsia" w:ascii="宋体" w:hAnsi="宋体" w:cs="宋体"/>
                <w:sz w:val="24"/>
                <w:szCs w:val="24"/>
              </w:rPr>
              <w:t xml:space="preserve">总体技术方案</w:t>
            </w:r>
            <w:r>
              <w:rPr>
                <w:rFonts w:hint="eastAsia" w:ascii="宋体" w:hAnsi="宋体" w:cs="宋体"/>
                <w:sz w:val="24"/>
                <w:szCs w:val="24"/>
                <w:lang w:eastAsia="zh-CN"/>
              </w:rPr>
              <w:t xml:space="preserve">，</w:t>
            </w:r>
            <w:r>
              <w:rPr>
                <w:rFonts w:hint="eastAsia" w:ascii="宋体" w:hAnsi="宋体" w:eastAsia="宋体" w:cs="宋体"/>
                <w:sz w:val="24"/>
                <w:szCs w:val="24"/>
                <w:lang w:val="en-US" w:eastAsia="zh-CN"/>
              </w:rPr>
              <w:t xml:space="preserve">方案内容</w:t>
            </w:r>
            <w:r>
              <w:rPr>
                <w:rFonts w:hint="default" w:ascii="宋体" w:hAnsi="宋体" w:eastAsia="宋体" w:cs="宋体"/>
                <w:sz w:val="24"/>
                <w:szCs w:val="24"/>
                <w:lang w:val="en-US" w:eastAsia="zh-CN"/>
              </w:rPr>
              <w:t xml:space="preserve">包</w:t>
            </w:r>
            <w:r>
              <w:rPr>
                <w:rFonts w:hint="eastAsia" w:ascii="宋体" w:hAnsi="宋体" w:eastAsia="宋体" w:cs="宋体"/>
                <w:sz w:val="24"/>
                <w:szCs w:val="24"/>
                <w:lang w:val="en-US" w:eastAsia="zh-CN"/>
              </w:rPr>
              <w:t xml:space="preserve">括</w:t>
            </w:r>
            <w:r>
              <w:rPr>
                <w:rFonts w:hint="eastAsia" w:ascii="宋体" w:hAnsi="宋体" w:eastAsia="宋体" w:cs="宋体"/>
                <w:sz w:val="24"/>
                <w:szCs w:val="24"/>
              </w:rPr>
              <w:t xml:space="preserve">总体设计思路、总体架构设计、性能保障设计、安全设计</w:t>
            </w:r>
            <w:r>
              <w:rPr>
                <w:rFonts w:hint="eastAsia" w:ascii="宋体" w:hAnsi="宋体" w:eastAsia="宋体" w:cs="宋体"/>
                <w:sz w:val="24"/>
                <w:szCs w:val="24"/>
                <w:lang w:val="en-US" w:eastAsia="zh-CN"/>
              </w:rPr>
              <w:t xml:space="preserve">等：</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根据提供的总体技术方案打分，</w:t>
            </w:r>
            <w:r>
              <w:rPr>
                <w:rFonts w:hint="eastAsia" w:ascii="宋体" w:hAnsi="宋体" w:cs="宋体"/>
                <w:sz w:val="24"/>
                <w:szCs w:val="24"/>
              </w:rPr>
              <w:t xml:space="preserve">优于项目需求得</w:t>
            </w:r>
            <w:r>
              <w:rPr>
                <w:rFonts w:hint="eastAsia" w:ascii="宋体" w:hAnsi="宋体" w:cs="宋体"/>
                <w:sz w:val="24"/>
                <w:szCs w:val="24"/>
                <w:lang w:val="en-US" w:eastAsia="zh-CN"/>
              </w:rPr>
              <w:t xml:space="preserve">9</w:t>
            </w:r>
            <w:r>
              <w:rPr>
                <w:rFonts w:hint="eastAsia" w:ascii="宋体" w:hAnsi="宋体" w:cs="宋体"/>
                <w:sz w:val="24"/>
                <w:szCs w:val="24"/>
              </w:rPr>
              <w:t xml:space="preserve">分，符合项目需求得</w:t>
            </w:r>
            <w:r>
              <w:rPr>
                <w:rFonts w:hint="eastAsia" w:ascii="宋体" w:hAnsi="宋体" w:cs="宋体"/>
                <w:sz w:val="24"/>
                <w:szCs w:val="24"/>
                <w:lang w:val="en-US" w:eastAsia="zh-CN"/>
              </w:rPr>
              <w:t xml:space="preserve">6</w:t>
            </w:r>
            <w:r>
              <w:rPr>
                <w:rFonts w:hint="eastAsia" w:ascii="宋体" w:hAnsi="宋体" w:cs="宋体"/>
                <w:sz w:val="24"/>
                <w:szCs w:val="24"/>
              </w:rPr>
              <w:t xml:space="preserve">分，不符合或未提供不得分。</w:t>
            </w:r>
            <w:r/>
          </w:p>
        </w:tc>
      </w:tr>
      <w:tr>
        <w:trPr>
          <w:jc w:val="center"/>
        </w:trPr>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项目实施方案</w:t>
            </w:r>
            <w:r/>
          </w:p>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77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针对本项目的</w:t>
            </w:r>
            <w:r>
              <w:rPr>
                <w:rFonts w:hint="eastAsia" w:ascii="宋体" w:hAnsi="宋体" w:eastAsia="宋体" w:cs="宋体"/>
                <w:sz w:val="24"/>
                <w:szCs w:val="24"/>
                <w:lang w:val="en-US" w:eastAsia="zh-CN"/>
              </w:rPr>
              <w:t xml:space="preserve">项目实施</w:t>
            </w:r>
            <w:r>
              <w:rPr>
                <w:rFonts w:hint="eastAsia" w:ascii="宋体" w:hAnsi="宋体" w:cs="宋体"/>
                <w:sz w:val="24"/>
                <w:szCs w:val="24"/>
                <w:lang w:val="en-US" w:eastAsia="zh-CN"/>
              </w:rPr>
              <w:t xml:space="preserve">需求</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提供项目实施方案，</w:t>
            </w:r>
            <w:r>
              <w:rPr>
                <w:rFonts w:hint="eastAsia" w:ascii="宋体" w:hAnsi="宋体" w:eastAsia="宋体" w:cs="宋体"/>
                <w:sz w:val="24"/>
                <w:szCs w:val="24"/>
                <w:lang w:val="en-US" w:eastAsia="zh-CN"/>
              </w:rPr>
              <w:t xml:space="preserve">方案内容包括</w:t>
            </w:r>
            <w:r>
              <w:rPr>
                <w:rFonts w:hint="eastAsia" w:ascii="宋体" w:hAnsi="宋体" w:eastAsia="宋体" w:cs="宋体"/>
                <w:sz w:val="24"/>
                <w:szCs w:val="24"/>
              </w:rPr>
              <w:t xml:space="preserve">项目组织管理、项目实施计划、进度保障措施、项目质量保证、系统测试方案等</w:t>
            </w:r>
            <w:r>
              <w:rPr>
                <w:rFonts w:hint="eastAsia" w:ascii="宋体" w:hAnsi="宋体" w:eastAsia="宋体" w:cs="宋体"/>
                <w:sz w:val="24"/>
                <w:szCs w:val="24"/>
                <w:lang w:val="en-US" w:eastAsia="zh-CN"/>
              </w:rPr>
              <w:t xml:space="preserve">：</w:t>
            </w:r>
            <w:r/>
          </w:p>
          <w:p>
            <w:pPr>
              <w:ind w:left="0" w:right="0"/>
              <w:keepLines w:val="0"/>
              <w:keepNext w:val="0"/>
              <w:spacing w:before="0" w:beforeAutospacing="0" w:after="0" w:afterAutospacing="0"/>
              <w:rPr>
                <w:rFonts w:hint="default" w:ascii="宋体" w:hAnsi="宋体" w:eastAsia="宋体" w:cs="宋体"/>
                <w:sz w:val="24"/>
                <w:szCs w:val="24"/>
                <w:lang w:val="en-US"/>
              </w:rPr>
              <w:suppressLineNumbers w:val="0"/>
            </w:pPr>
            <w:r>
              <w:rPr>
                <w:rFonts w:hint="eastAsia" w:ascii="宋体" w:hAnsi="宋体" w:cs="宋体"/>
                <w:sz w:val="24"/>
                <w:szCs w:val="24"/>
                <w:lang w:val="en-US" w:eastAsia="zh-CN"/>
              </w:rPr>
              <w:t xml:space="preserve">根据提供的项目实施方案打分，优于项目需求得9分，符合项目需求得6分，不符合或未提供不得分。</w:t>
            </w:r>
            <w:r/>
          </w:p>
        </w:tc>
      </w:tr>
      <w:tr>
        <w:trPr>
          <w:jc w:val="center"/>
        </w:trPr>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color w:val="000000"/>
                <w:sz w:val="24"/>
                <w:szCs w:val="24"/>
                <w:highlight w:val="none"/>
                <w:lang w:eastAsia="zh-CN"/>
              </w:rPr>
              <w:t xml:space="preserve">售后</w:t>
            </w:r>
            <w:r>
              <w:rPr>
                <w:rFonts w:hint="eastAsia" w:ascii="宋体" w:hAnsi="宋体" w:eastAsia="宋体" w:cs="宋体"/>
                <w:sz w:val="24"/>
                <w:szCs w:val="24"/>
              </w:rPr>
              <w:t xml:space="preserve">服务方案</w:t>
            </w:r>
            <w:r/>
          </w:p>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tcW w:w="77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针对本项目售后服务需求，</w:t>
            </w:r>
            <w:r>
              <w:rPr>
                <w:rFonts w:hint="eastAsia" w:ascii="宋体" w:hAnsi="宋体" w:eastAsia="宋体" w:cs="宋体"/>
                <w:sz w:val="24"/>
                <w:szCs w:val="24"/>
                <w:lang w:val="en-US" w:eastAsia="zh-CN"/>
              </w:rPr>
              <w:t xml:space="preserve">提供售后服务方案，方案内容包括售后服务承诺、售后服务体系、售后服务内容、应急保障等：</w:t>
            </w:r>
            <w:r/>
          </w:p>
          <w:p>
            <w:pPr>
              <w:ind w:left="0" w:right="0"/>
              <w:keepLines w:val="0"/>
              <w:keepNext w:val="0"/>
              <w:spacing w:before="0" w:beforeAutospacing="0" w:after="0" w:afterAutospacing="0"/>
              <w:rPr>
                <w:rFonts w:hint="default" w:ascii="宋体" w:hAnsi="宋体" w:eastAsia="宋体" w:cs="宋体"/>
                <w:sz w:val="24"/>
                <w:szCs w:val="24"/>
                <w:lang w:val="en-US"/>
              </w:rPr>
              <w:suppressLineNumbers w:val="0"/>
            </w:pPr>
            <w:r>
              <w:rPr>
                <w:rFonts w:hint="eastAsia" w:ascii="宋体" w:hAnsi="宋体" w:cs="宋体"/>
                <w:sz w:val="24"/>
                <w:szCs w:val="24"/>
                <w:lang w:val="en-US" w:eastAsia="zh-CN"/>
              </w:rPr>
              <w:t xml:space="preserve">根据提供的售后服务方案打分，优于项目需求得9分，符合项目需求得6分，不符合或未提供不得分。</w:t>
            </w:r>
            <w:r/>
          </w:p>
        </w:tc>
      </w:tr>
      <w:tr>
        <w:trPr>
          <w:jc w:val="center"/>
        </w:trPr>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培训方案</w:t>
            </w:r>
            <w:r/>
          </w:p>
          <w:p>
            <w:pPr>
              <w:ind w:left="0" w:right="0"/>
              <w:jc w:val="center"/>
              <w:keepLines w:val="0"/>
              <w:keepNext w:val="0"/>
              <w:spacing w:before="0" w:beforeAutospacing="0" w:after="0" w:afterAutospacing="0"/>
              <w:rPr>
                <w:rFonts w:hint="eastAsia" w:ascii="宋体" w:hAnsi="宋体" w:eastAsia="宋体" w:cs="宋体"/>
                <w:color w:val="000000"/>
                <w:sz w:val="24"/>
                <w:szCs w:val="24"/>
                <w:highlight w:val="none"/>
                <w:lang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77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cs="宋体"/>
                <w:sz w:val="24"/>
                <w:szCs w:val="24"/>
                <w:lang w:val="en-US" w:eastAsia="zh-CN"/>
              </w:rPr>
              <w:t xml:space="preserve">针对本项目</w:t>
            </w:r>
            <w:r>
              <w:rPr>
                <w:rFonts w:hint="eastAsia" w:ascii="宋体" w:hAnsi="宋体" w:eastAsia="宋体" w:cs="宋体"/>
                <w:sz w:val="24"/>
                <w:szCs w:val="24"/>
                <w:lang w:val="en-US" w:eastAsia="zh-CN"/>
              </w:rPr>
              <w:t xml:space="preserve">培训</w:t>
            </w:r>
            <w:r>
              <w:rPr>
                <w:rFonts w:hint="eastAsia" w:ascii="宋体" w:hAnsi="宋体" w:cs="宋体"/>
                <w:sz w:val="24"/>
                <w:szCs w:val="24"/>
                <w:lang w:val="en-US" w:eastAsia="zh-CN"/>
              </w:rPr>
              <w:t xml:space="preserve">需求</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提供培训方案，</w:t>
            </w:r>
            <w:r>
              <w:rPr>
                <w:rFonts w:hint="eastAsia" w:ascii="宋体" w:hAnsi="宋体" w:eastAsia="宋体" w:cs="宋体"/>
                <w:sz w:val="24"/>
                <w:szCs w:val="24"/>
                <w:lang w:val="en-US" w:eastAsia="zh-CN"/>
              </w:rPr>
              <w:t xml:space="preserve">方案包括</w:t>
            </w:r>
            <w:r>
              <w:rPr>
                <w:rFonts w:hint="eastAsia" w:ascii="宋体" w:hAnsi="宋体" w:cs="宋体"/>
                <w:sz w:val="24"/>
                <w:szCs w:val="24"/>
                <w:lang w:val="en-US" w:eastAsia="zh-CN"/>
              </w:rPr>
              <w:t xml:space="preserve">内容</w:t>
            </w:r>
            <w:r>
              <w:rPr>
                <w:rFonts w:hint="eastAsia" w:ascii="宋体" w:hAnsi="宋体" w:eastAsia="宋体" w:cs="宋体"/>
                <w:sz w:val="24"/>
                <w:szCs w:val="24"/>
                <w:lang w:val="en-US" w:eastAsia="zh-CN"/>
              </w:rPr>
              <w:t xml:space="preserve">培训目的、培训方式、培训课程、培训保障等：</w:t>
            </w:r>
            <w:r/>
          </w:p>
          <w:p>
            <w:pPr>
              <w:ind w:left="0" w:right="0"/>
              <w:keepLines w:val="0"/>
              <w:keepNext w:val="0"/>
              <w:spacing w:before="0" w:beforeAutospacing="0" w:after="0" w:afterAutospacing="0"/>
              <w:rPr>
                <w:rFonts w:hint="eastAsia" w:ascii="宋体" w:hAnsi="宋体" w:eastAsia="宋体" w:cs="宋体"/>
                <w:b w:val="0"/>
                <w:bCs w:val="0"/>
                <w:sz w:val="24"/>
                <w:szCs w:val="24"/>
              </w:rPr>
              <w:suppressLineNumbers w:val="0"/>
            </w:pPr>
            <w:r>
              <w:rPr>
                <w:rFonts w:hint="eastAsia" w:ascii="宋体" w:hAnsi="宋体" w:cs="宋体"/>
                <w:sz w:val="24"/>
                <w:szCs w:val="24"/>
                <w:lang w:val="en-US" w:eastAsia="zh-CN"/>
              </w:rPr>
              <w:t xml:space="preserve">根据提供的培训方案打分，优于项目需求得8分，符合项目需求得5分，不符合或未提供不得分。</w:t>
            </w:r>
            <w:r/>
          </w:p>
        </w:tc>
      </w:tr>
      <w:tr>
        <w:trPr>
          <w:jc w:val="center"/>
        </w:trPr>
        <w:tc>
          <w:tcPr>
            <w:tcW w:w="150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信息</w:t>
            </w:r>
            <w:r>
              <w:rPr>
                <w:rFonts w:hint="eastAsia" w:ascii="宋体" w:hAnsi="宋体" w:eastAsia="宋体" w:cs="宋体"/>
                <w:sz w:val="24"/>
                <w:szCs w:val="24"/>
              </w:rPr>
              <w:t xml:space="preserve">安全方案</w:t>
            </w:r>
            <w:r/>
          </w:p>
          <w:p>
            <w:pPr>
              <w:ind w:left="0" w:right="0"/>
              <w:jc w:val="center"/>
              <w:keepLines w:val="0"/>
              <w:keepNext w:val="0"/>
              <w:spacing w:before="0" w:beforeAutospacing="0" w:after="0" w:afterAutospacing="0"/>
              <w:rPr>
                <w:rFonts w:hint="eastAsia" w:ascii="宋体" w:hAnsi="宋体" w:cs="宋体"/>
                <w:color w:val="000000"/>
                <w:sz w:val="24"/>
                <w:szCs w:val="24"/>
                <w:highlight w:val="none"/>
                <w:lang w:eastAsia="zh-CN"/>
              </w:rPr>
              <w:suppressLineNumbers w:val="0"/>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w:t>
            </w:r>
            <w:r/>
          </w:p>
        </w:tc>
        <w:tc>
          <w:tcPr>
            <w:tcW w:w="773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cs="宋体"/>
                <w:sz w:val="24"/>
                <w:szCs w:val="24"/>
                <w:lang w:val="en-US" w:eastAsia="zh-CN"/>
              </w:rPr>
              <w:t xml:space="preserve">针对本项目信息安全需求，</w:t>
            </w:r>
            <w:r>
              <w:rPr>
                <w:rFonts w:hint="eastAsia" w:ascii="宋体" w:hAnsi="宋体" w:eastAsia="宋体" w:cs="宋体"/>
                <w:sz w:val="24"/>
                <w:szCs w:val="24"/>
                <w:lang w:val="en-US" w:eastAsia="zh-CN"/>
              </w:rPr>
              <w:t xml:space="preserve">提供信息安全方案，方案</w:t>
            </w:r>
            <w:r>
              <w:rPr>
                <w:rFonts w:hint="eastAsia" w:ascii="宋体" w:hAnsi="宋体" w:eastAsia="宋体" w:cs="宋体"/>
                <w:color w:val="000000"/>
                <w:sz w:val="24"/>
                <w:szCs w:val="24"/>
                <w:highlight w:val="none"/>
                <w:lang w:val="en-US" w:eastAsia="zh-CN"/>
              </w:rPr>
              <w:t xml:space="preserve">内容</w:t>
            </w:r>
            <w:r>
              <w:rPr>
                <w:rFonts w:hint="eastAsia" w:ascii="宋体" w:hAnsi="宋体" w:eastAsia="宋体" w:cs="宋体"/>
                <w:sz w:val="24"/>
                <w:szCs w:val="24"/>
                <w:lang w:val="en-US" w:eastAsia="zh-CN"/>
              </w:rPr>
              <w:t xml:space="preserve">包括平台开发</w:t>
            </w:r>
            <w:r>
              <w:rPr>
                <w:rFonts w:hint="eastAsia" w:ascii="宋体" w:hAnsi="宋体" w:eastAsia="宋体" w:cs="宋体"/>
                <w:color w:val="000000"/>
                <w:sz w:val="24"/>
                <w:szCs w:val="24"/>
                <w:highlight w:val="none"/>
              </w:rPr>
              <w:t xml:space="preserve">生命周期</w:t>
            </w:r>
            <w:r>
              <w:rPr>
                <w:rFonts w:hint="eastAsia" w:ascii="宋体" w:hAnsi="宋体" w:eastAsia="宋体" w:cs="宋体"/>
                <w:sz w:val="24"/>
                <w:szCs w:val="24"/>
                <w:lang w:val="en-US" w:eastAsia="zh-CN"/>
              </w:rPr>
              <w:t xml:space="preserve">安全</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lang w:val="en-US" w:eastAsia="zh-CN"/>
              </w:rPr>
              <w:t xml:space="preserve">信息数据防护方法、信息安全防护机制、信息安全保障措施、</w:t>
            </w:r>
            <w:r>
              <w:rPr>
                <w:rFonts w:hint="eastAsia" w:ascii="宋体" w:hAnsi="宋体" w:eastAsia="宋体" w:cs="宋体"/>
                <w:color w:val="000000"/>
                <w:sz w:val="24"/>
                <w:szCs w:val="24"/>
                <w:highlight w:val="none"/>
              </w:rPr>
              <w:t xml:space="preserve">应急与灾备管理</w:t>
            </w:r>
            <w:r>
              <w:rPr>
                <w:rFonts w:hint="eastAsia" w:ascii="宋体" w:hAnsi="宋体" w:eastAsia="宋体" w:cs="宋体"/>
                <w:color w:val="000000"/>
                <w:sz w:val="24"/>
                <w:szCs w:val="24"/>
                <w:highlight w:val="none"/>
                <w:lang w:eastAsia="zh-CN"/>
              </w:rPr>
              <w:t xml:space="preserve">方案</w:t>
            </w:r>
            <w:r>
              <w:rPr>
                <w:rFonts w:hint="eastAsia" w:ascii="宋体" w:hAnsi="宋体" w:eastAsia="宋体" w:cs="宋体"/>
                <w:color w:val="000000"/>
                <w:sz w:val="24"/>
                <w:szCs w:val="24"/>
                <w:highlight w:val="none"/>
                <w:lang w:val="en-US" w:eastAsia="zh-CN"/>
              </w:rPr>
              <w:t xml:space="preserve">等：</w:t>
            </w:r>
            <w:r/>
          </w:p>
          <w:p>
            <w:pPr>
              <w:pStyle w:val="662"/>
              <w:ind w:left="0" w:right="0" w:firstLine="0"/>
              <w:keepLines w:val="0"/>
              <w:keepNext w:val="0"/>
              <w:spacing w:before="0" w:beforeAutospacing="0" w:after="0" w:afterAutospacing="0"/>
              <w:suppressLineNumbers w:val="0"/>
            </w:pPr>
            <w:r>
              <w:rPr>
                <w:rFonts w:hint="eastAsia" w:ascii="宋体" w:hAnsi="宋体" w:cs="宋体"/>
                <w:sz w:val="24"/>
                <w:szCs w:val="24"/>
                <w:lang w:val="en-US" w:eastAsia="zh-CN"/>
              </w:rPr>
              <w:t xml:space="preserve">根据提供的信息安全方案打分，优于项目需求得8分，符合</w:t>
            </w:r>
            <w:bookmarkStart w:id="84" w:name="_GoBack"/>
            <w:r/>
            <w:bookmarkEnd w:id="84"/>
            <w:r>
              <w:rPr>
                <w:rFonts w:hint="eastAsia" w:ascii="宋体" w:hAnsi="宋体" w:cs="宋体"/>
                <w:sz w:val="24"/>
                <w:szCs w:val="24"/>
                <w:lang w:val="en-US" w:eastAsia="zh-CN"/>
              </w:rPr>
              <w:t xml:space="preserve">项目需求得5分，不符合或未提供不得分。</w:t>
            </w:r>
            <w:r/>
          </w:p>
        </w:tc>
      </w:tr>
    </w:tbl>
    <w:p>
      <w:pPr>
        <w:ind w:firstLine="480"/>
        <w:jc w:val="left"/>
        <w:spacing w:line="500" w:lineRule="exact"/>
        <w:rPr>
          <w:rFonts w:hint="eastAsia" w:ascii="宋体" w:hAnsi="宋体" w:eastAsia="宋体" w:cs="宋体"/>
          <w:sz w:val="24"/>
          <w:szCs w:val="24"/>
          <w:highlight w:val="red"/>
        </w:rPr>
      </w:pPr>
      <w:r>
        <w:rPr>
          <w:rFonts w:hint="eastAsia" w:ascii="宋体" w:hAnsi="宋体" w:eastAsia="宋体" w:cs="宋体"/>
          <w:sz w:val="24"/>
          <w:szCs w:val="24"/>
        </w:rPr>
        <w:t xml:space="preserve">（3）</w:t>
      </w:r>
      <w:r>
        <w:rPr>
          <w:rFonts w:hint="eastAsia" w:ascii="宋体" w:hAnsi="宋体" w:eastAsia="宋体" w:cs="宋体"/>
          <w:sz w:val="24"/>
          <w:szCs w:val="24"/>
          <w:highlight w:val="none"/>
        </w:rPr>
        <w:t xml:space="preserve">商务分（</w:t>
      </w:r>
      <w:r>
        <w:rPr>
          <w:rFonts w:hint="eastAsia" w:ascii="宋体" w:hAnsi="宋体" w:cs="宋体"/>
          <w:sz w:val="24"/>
          <w:szCs w:val="24"/>
          <w:highlight w:val="none"/>
          <w:lang w:val="en-US" w:eastAsia="zh-CN"/>
        </w:rPr>
        <w:t xml:space="preserve">24</w:t>
      </w:r>
      <w:r>
        <w:rPr>
          <w:rFonts w:hint="eastAsia" w:ascii="宋体" w:hAnsi="宋体" w:eastAsia="宋体" w:cs="宋体"/>
          <w:sz w:val="24"/>
          <w:szCs w:val="24"/>
          <w:highlight w:val="none"/>
        </w:rPr>
        <w:t xml:space="preserve">分）</w:t>
      </w:r>
      <w:r/>
    </w:p>
    <w:tbl>
      <w:tblPr>
        <w:tblStyle w:val="637"/>
        <w:tblW w:w="4996" w:type="pct"/>
        <w:jc w:val="center"/>
        <w:tblLayout w:type="autofit"/>
        <w:tblCellMar>
          <w:left w:w="108" w:type="dxa"/>
          <w:top w:w="0" w:type="dxa"/>
          <w:right w:w="108" w:type="dxa"/>
          <w:bottom w:w="0" w:type="dxa"/>
        </w:tblCellMar>
        <w:tblLook w:val="04A0" w:firstRow="1" w:lastRow="0" w:firstColumn="1" w:lastColumn="0" w:noHBand="0" w:noVBand="1"/>
      </w:tblPr>
      <w:tblGrid>
        <w:gridCol w:w="1674"/>
        <w:gridCol w:w="7561"/>
      </w:tblGrid>
      <w:tr>
        <w:trPr>
          <w:jc w:val="center"/>
          <w:trHeight w:val="531"/>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spacing w:line="360" w:lineRule="auto"/>
              <w:rPr>
                <w:rFonts w:hint="eastAsia" w:ascii="宋体" w:hAnsi="宋体" w:eastAsia="宋体" w:cs="宋体"/>
                <w:b/>
                <w:sz w:val="24"/>
                <w:szCs w:val="24"/>
                <w:lang w:bidi="ar"/>
              </w:rPr>
            </w:pPr>
            <w:r>
              <w:rPr>
                <w:rFonts w:hint="eastAsia" w:ascii="宋体" w:hAnsi="宋体" w:eastAsia="宋体" w:cs="宋体"/>
                <w:b/>
                <w:sz w:val="24"/>
                <w:szCs w:val="24"/>
                <w:lang w:bidi="ar"/>
              </w:rPr>
              <w:t xml:space="preserve">评审因素</w:t>
            </w:r>
            <w:r/>
          </w:p>
        </w:tc>
        <w:tc>
          <w:tcPr>
            <w:tcBorders>
              <w:top w:val="single" w:color="000000" w:sz="4" w:space="0"/>
              <w:left w:val="none" w:color="000000" w:sz="4" w:space="0"/>
              <w:bottom w:val="single" w:color="000000" w:sz="4" w:space="0"/>
              <w:right w:val="single" w:color="000000" w:sz="4" w:space="0"/>
            </w:tcBorders>
            <w:tcW w:w="7561" w:type="dxa"/>
            <w:vAlign w:val="center"/>
            <w:textDirection w:val="lrTb"/>
            <w:noWrap w:val="false"/>
          </w:tcPr>
          <w:p>
            <w:pPr>
              <w:jc w:val="center"/>
              <w:rPr>
                <w:rFonts w:hint="eastAsia" w:ascii="宋体" w:hAnsi="宋体" w:eastAsia="宋体" w:cs="宋体"/>
                <w:b/>
                <w:sz w:val="24"/>
                <w:szCs w:val="24"/>
                <w:lang w:bidi="ar"/>
              </w:rPr>
            </w:pPr>
            <w:r>
              <w:rPr>
                <w:rFonts w:hint="eastAsia" w:ascii="宋体" w:hAnsi="宋体" w:eastAsia="宋体" w:cs="宋体"/>
                <w:b/>
                <w:sz w:val="24"/>
                <w:szCs w:val="24"/>
                <w:lang w:bidi="ar"/>
              </w:rPr>
              <w:t xml:space="preserve">评审标准</w:t>
            </w:r>
            <w:r/>
          </w:p>
        </w:tc>
      </w:tr>
      <w:tr>
        <w:trPr>
          <w:jc w:val="center"/>
          <w:trHeight w:val="531"/>
        </w:trPr>
        <w:tc>
          <w:tcPr>
            <w:tcBorders>
              <w:top w:val="single" w:color="000000" w:sz="4" w:space="0"/>
              <w:left w:val="single" w:color="000000" w:sz="4" w:space="0"/>
              <w:right w:val="single" w:color="000000" w:sz="4" w:space="0"/>
            </w:tcBorders>
            <w:tcW w:w="1674" w:type="dxa"/>
            <w:vAlign w:val="center"/>
            <w:textDirection w:val="lrTb"/>
            <w:noWrap w:val="false"/>
          </w:tcPr>
          <w:p>
            <w:pPr>
              <w:jc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企业实力</w:t>
            </w:r>
            <w:r/>
          </w:p>
          <w:p>
            <w:pPr>
              <w:jc w:val="center"/>
              <w:rPr>
                <w:rFonts w:hint="eastAsia"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w:t>
            </w:r>
            <w:r>
              <w:rPr>
                <w:rFonts w:hint="eastAsia" w:ascii="宋体" w:hAnsi="宋体" w:cs="宋体"/>
                <w:color w:val="000000"/>
                <w:sz w:val="24"/>
                <w:szCs w:val="24"/>
                <w:lang w:val="en-US" w:eastAsia="zh-CN" w:bidi="ar"/>
              </w:rPr>
              <w:t xml:space="preserve">6分</w:t>
            </w:r>
            <w:r>
              <w:rPr>
                <w:rFonts w:hint="eastAsia" w:ascii="宋体" w:hAnsi="宋体" w:eastAsia="宋体" w:cs="宋体"/>
                <w:color w:val="000000"/>
                <w:sz w:val="24"/>
                <w:szCs w:val="24"/>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7561" w:type="dxa"/>
            <w:vAlign w:val="center"/>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szCs w:val="24"/>
                <w:highlight w:val="none"/>
                <w:lang w:val="en-US" w:eastAsia="zh-CN" w:bidi="ar"/>
              </w:rPr>
            </w:pPr>
            <w:r>
              <w:rPr>
                <w:rFonts w:hint="eastAsia" w:ascii="宋体" w:hAnsi="宋体" w:cs="宋体"/>
                <w:b w:val="0"/>
                <w:bCs/>
                <w:color w:val="000000"/>
                <w:sz w:val="24"/>
                <w:szCs w:val="24"/>
                <w:highlight w:val="none"/>
                <w:lang w:val="en-US" w:eastAsia="zh-CN" w:bidi="ar"/>
              </w:rPr>
              <w:t xml:space="preserve">1</w:t>
            </w:r>
            <w:r>
              <w:rPr>
                <w:rFonts w:hint="eastAsia" w:ascii="宋体" w:hAnsi="宋体" w:eastAsia="宋体" w:cs="宋体"/>
                <w:b w:val="0"/>
                <w:bCs/>
                <w:color w:val="000000"/>
                <w:sz w:val="24"/>
                <w:szCs w:val="24"/>
                <w:highlight w:val="none"/>
                <w:lang w:val="en-US" w:eastAsia="zh-CN" w:bidi="ar"/>
              </w:rPr>
              <w:t xml:space="preserve">.投标人具有有效的信息安全管理体系认证证书的得</w:t>
            </w:r>
            <w:r>
              <w:rPr>
                <w:rFonts w:hint="eastAsia" w:ascii="宋体" w:hAnsi="宋体" w:cs="宋体"/>
                <w:b w:val="0"/>
                <w:bCs/>
                <w:color w:val="000000"/>
                <w:sz w:val="24"/>
                <w:szCs w:val="24"/>
                <w:highlight w:val="none"/>
                <w:lang w:val="en-US" w:eastAsia="zh-CN" w:bidi="ar"/>
              </w:rPr>
              <w:t xml:space="preserve">3</w:t>
            </w:r>
            <w:r>
              <w:rPr>
                <w:rFonts w:hint="eastAsia" w:ascii="宋体" w:hAnsi="宋体" w:eastAsia="宋体" w:cs="宋体"/>
                <w:b w:val="0"/>
                <w:bCs/>
                <w:color w:val="000000"/>
                <w:sz w:val="24"/>
                <w:szCs w:val="24"/>
                <w:highlight w:val="none"/>
                <w:lang w:val="en-US" w:eastAsia="zh-CN"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val="0"/>
                <w:bCs/>
                <w:color w:val="000000"/>
                <w:sz w:val="24"/>
                <w:szCs w:val="24"/>
                <w:highlight w:val="none"/>
                <w:lang w:val="en-US" w:eastAsia="zh-CN" w:bidi="ar"/>
              </w:rPr>
            </w:pPr>
            <w:r>
              <w:rPr>
                <w:rFonts w:hint="eastAsia" w:ascii="宋体" w:hAnsi="宋体" w:cs="宋体"/>
                <w:b w:val="0"/>
                <w:bCs/>
                <w:color w:val="000000"/>
                <w:sz w:val="24"/>
                <w:szCs w:val="24"/>
                <w:highlight w:val="none"/>
                <w:lang w:val="en-US" w:eastAsia="zh-CN" w:bidi="ar"/>
              </w:rPr>
              <w:t xml:space="preserve">2</w:t>
            </w:r>
            <w:r>
              <w:rPr>
                <w:rFonts w:hint="eastAsia" w:ascii="宋体" w:hAnsi="宋体" w:eastAsia="宋体" w:cs="宋体"/>
                <w:b w:val="0"/>
                <w:bCs/>
                <w:color w:val="000000"/>
                <w:sz w:val="24"/>
                <w:szCs w:val="24"/>
                <w:highlight w:val="none"/>
                <w:lang w:val="en-US" w:eastAsia="zh-CN" w:bidi="ar"/>
              </w:rPr>
              <w:t xml:space="preserve">.投标人具有有效的信息技术服务管理体系认证</w:t>
            </w:r>
            <w:r>
              <w:rPr>
                <w:rFonts w:hint="eastAsia" w:ascii="宋体" w:hAnsi="宋体" w:cs="宋体"/>
                <w:b w:val="0"/>
                <w:bCs/>
                <w:color w:val="000000"/>
                <w:sz w:val="24"/>
                <w:szCs w:val="24"/>
                <w:highlight w:val="none"/>
                <w:lang w:val="en-US" w:eastAsia="zh-CN" w:bidi="ar"/>
              </w:rPr>
              <w:t xml:space="preserve">或服务标准符合性</w:t>
            </w:r>
            <w:r>
              <w:rPr>
                <w:rFonts w:hint="eastAsia" w:ascii="宋体" w:hAnsi="宋体" w:eastAsia="宋体" w:cs="宋体"/>
                <w:b w:val="0"/>
                <w:bCs/>
                <w:color w:val="000000"/>
                <w:sz w:val="24"/>
                <w:szCs w:val="24"/>
                <w:highlight w:val="none"/>
                <w:lang w:val="en-US" w:eastAsia="zh-CN" w:bidi="ar"/>
              </w:rPr>
              <w:t xml:space="preserve">证书的得</w:t>
            </w:r>
            <w:r>
              <w:rPr>
                <w:rFonts w:hint="eastAsia" w:ascii="宋体" w:hAnsi="宋体" w:cs="宋体"/>
                <w:b w:val="0"/>
                <w:bCs/>
                <w:color w:val="000000"/>
                <w:sz w:val="24"/>
                <w:szCs w:val="24"/>
                <w:highlight w:val="none"/>
                <w:lang w:val="en-US" w:eastAsia="zh-CN" w:bidi="ar"/>
              </w:rPr>
              <w:t xml:space="preserve">3</w:t>
            </w:r>
            <w:r>
              <w:rPr>
                <w:rFonts w:hint="eastAsia" w:ascii="宋体" w:hAnsi="宋体" w:eastAsia="宋体" w:cs="宋体"/>
                <w:b w:val="0"/>
                <w:bCs/>
                <w:color w:val="000000"/>
                <w:sz w:val="24"/>
                <w:szCs w:val="24"/>
                <w:highlight w:val="none"/>
                <w:lang w:val="en-US" w:eastAsia="zh-CN" w:bidi="ar"/>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sz w:val="24"/>
                <w:szCs w:val="24"/>
                <w:lang w:bidi="ar"/>
              </w:rPr>
            </w:pPr>
            <w:r>
              <w:rPr>
                <w:rFonts w:hint="eastAsia" w:ascii="宋体" w:hAnsi="宋体" w:eastAsia="宋体" w:cs="宋体"/>
                <w:b/>
                <w:bCs w:val="0"/>
                <w:color w:val="000000"/>
                <w:sz w:val="24"/>
                <w:szCs w:val="24"/>
                <w:highlight w:val="none"/>
                <w:lang w:val="en-US" w:eastAsia="zh-CN" w:bidi="ar"/>
              </w:rPr>
              <w:t xml:space="preserve">注：投标文件中提供有效证书电子件或复印件或扫描件并加盖投标人公章，否则不得分。</w:t>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pacing w:val="-3"/>
                <w:sz w:val="24"/>
                <w:szCs w:val="24"/>
                <w:lang w:eastAsia="zh-CN" w:bidi="ar"/>
              </w:rPr>
            </w:pPr>
            <w:r>
              <w:rPr>
                <w:rFonts w:hint="eastAsia" w:ascii="宋体" w:hAnsi="宋体" w:cs="宋体"/>
                <w:color w:val="auto"/>
                <w:spacing w:val="-3"/>
                <w:sz w:val="24"/>
                <w:szCs w:val="24"/>
                <w:lang w:val="en-US" w:eastAsia="zh-CN" w:bidi="ar"/>
              </w:rPr>
              <w:t xml:space="preserve">企业</w:t>
            </w:r>
            <w:r>
              <w:rPr>
                <w:rFonts w:hint="eastAsia" w:ascii="宋体" w:hAnsi="宋体" w:eastAsia="宋体" w:cs="宋体"/>
                <w:color w:val="auto"/>
                <w:spacing w:val="-3"/>
                <w:sz w:val="24"/>
                <w:szCs w:val="24"/>
                <w:lang w:eastAsia="zh-CN" w:bidi="ar"/>
              </w:rPr>
              <w:t xml:space="preserve">业绩</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lang w:eastAsia="zh-CN"/>
              </w:rPr>
            </w:pPr>
            <w:r>
              <w:rPr>
                <w:rFonts w:hint="eastAsia" w:ascii="宋体" w:hAnsi="宋体" w:eastAsia="宋体" w:cs="宋体"/>
                <w:color w:val="auto"/>
                <w:spacing w:val="-3"/>
                <w:sz w:val="24"/>
                <w:szCs w:val="24"/>
                <w:lang w:eastAsia="zh-CN" w:bidi="ar"/>
              </w:rPr>
              <w:t xml:space="preserve">（</w:t>
            </w:r>
            <w:r>
              <w:rPr>
                <w:rFonts w:hint="eastAsia" w:ascii="宋体" w:hAnsi="宋体" w:cs="宋体"/>
                <w:color w:val="auto"/>
                <w:spacing w:val="-3"/>
                <w:sz w:val="24"/>
                <w:szCs w:val="24"/>
                <w:lang w:val="en-US" w:eastAsia="zh-CN" w:bidi="ar"/>
              </w:rPr>
              <w:t xml:space="preserve">9</w:t>
            </w:r>
            <w:r>
              <w:rPr>
                <w:rFonts w:hint="eastAsia" w:ascii="宋体" w:hAnsi="宋体" w:eastAsia="宋体" w:cs="宋体"/>
                <w:color w:val="auto"/>
                <w:spacing w:val="-3"/>
                <w:sz w:val="24"/>
                <w:szCs w:val="24"/>
                <w:lang w:val="en-US" w:eastAsia="zh-CN" w:bidi="ar"/>
              </w:rPr>
              <w:t xml:space="preserve">分</w:t>
            </w:r>
            <w:r>
              <w:rPr>
                <w:rFonts w:hint="eastAsia" w:ascii="宋体" w:hAnsi="宋体" w:eastAsia="宋体" w:cs="宋体"/>
                <w:color w:val="auto"/>
                <w:spacing w:val="-3"/>
                <w:sz w:val="24"/>
                <w:szCs w:val="24"/>
                <w:lang w:eastAsia="zh-CN" w:bidi="ar"/>
              </w:rPr>
              <w:t xml:space="preserve">）</w:t>
            </w:r>
            <w:r/>
          </w:p>
        </w:tc>
        <w:tc>
          <w:tcPr>
            <w:tcBorders>
              <w:top w:val="single" w:color="000000" w:sz="4" w:space="0"/>
              <w:left w:val="none" w:color="000000" w:sz="4" w:space="0"/>
              <w:bottom w:val="single" w:color="000000" w:sz="4" w:space="0"/>
              <w:right w:val="single" w:color="000000" w:sz="4" w:space="0"/>
            </w:tcBorders>
            <w:tcW w:w="7561" w:type="dxa"/>
            <w:vAlign w:val="top"/>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ff0000"/>
                <w:sz w:val="24"/>
                <w:szCs w:val="24"/>
                <w:highlight w:val="none"/>
                <w:lang w:val="zh-CN"/>
              </w:rPr>
            </w:pPr>
            <w:r>
              <w:rPr>
                <w:rFonts w:hint="eastAsia" w:ascii="宋体" w:hAnsi="宋体" w:eastAsia="宋体" w:cs="宋体"/>
                <w:sz w:val="24"/>
                <w:szCs w:val="24"/>
                <w:lang w:val="zh-CN"/>
              </w:rPr>
              <w:t xml:space="preserve">投标人自20</w:t>
            </w:r>
            <w:r>
              <w:rPr>
                <w:rFonts w:hint="eastAsia" w:ascii="宋体" w:hAnsi="宋体" w:eastAsia="宋体" w:cs="宋体"/>
                <w:sz w:val="24"/>
                <w:szCs w:val="24"/>
              </w:rPr>
              <w:t xml:space="preserve">22</w:t>
            </w:r>
            <w:r>
              <w:rPr>
                <w:rFonts w:hint="eastAsia" w:ascii="宋体" w:hAnsi="宋体" w:eastAsia="宋体" w:cs="宋体"/>
                <w:sz w:val="24"/>
                <w:szCs w:val="24"/>
                <w:lang w:val="zh-CN"/>
              </w:rPr>
              <w:t xml:space="preserve">年1月1日（</w:t>
            </w:r>
            <w:r>
              <w:rPr>
                <w:rFonts w:hint="eastAsia" w:ascii="宋体" w:hAnsi="宋体" w:eastAsia="宋体" w:cs="宋体"/>
                <w:sz w:val="24"/>
                <w:szCs w:val="24"/>
              </w:rPr>
              <w:t xml:space="preserve">以合同签订日期为准</w:t>
            </w:r>
            <w:r>
              <w:rPr>
                <w:rFonts w:hint="eastAsia" w:ascii="宋体" w:hAnsi="宋体" w:eastAsia="宋体" w:cs="宋体"/>
                <w:sz w:val="24"/>
                <w:szCs w:val="24"/>
                <w:lang w:val="zh-CN"/>
              </w:rPr>
              <w:t xml:space="preserve">）以来，</w:t>
            </w:r>
            <w:r>
              <w:rPr>
                <w:rFonts w:hint="eastAsia" w:ascii="宋体" w:hAnsi="宋体" w:cs="宋体"/>
                <w:sz w:val="24"/>
                <w:szCs w:val="24"/>
                <w:lang w:val="en-US" w:eastAsia="zh-CN"/>
              </w:rPr>
              <w:t xml:space="preserve">具有</w:t>
            </w:r>
            <w:r>
              <w:rPr>
                <w:rFonts w:hint="eastAsia" w:ascii="宋体" w:hAnsi="宋体" w:eastAsia="宋体" w:cs="宋体"/>
                <w:sz w:val="24"/>
                <w:szCs w:val="24"/>
                <w:lang w:val="zh-CN" w:eastAsia="zh-CN"/>
              </w:rPr>
              <w:t xml:space="preserve">类似公路收费站系统建设或改造项目项目业绩</w:t>
            </w:r>
            <w:r>
              <w:rPr>
                <w:rFonts w:hint="eastAsia" w:ascii="宋体" w:hAnsi="宋体" w:eastAsia="宋体" w:cs="宋体"/>
                <w:sz w:val="24"/>
                <w:szCs w:val="24"/>
                <w:lang w:val="zh-CN"/>
              </w:rPr>
              <w:t xml:space="preserve">，每</w:t>
            </w:r>
            <w:r>
              <w:rPr>
                <w:rFonts w:hint="eastAsia" w:ascii="宋体" w:hAnsi="宋体" w:eastAsia="宋体" w:cs="宋体"/>
                <w:sz w:val="24"/>
                <w:szCs w:val="24"/>
              </w:rPr>
              <w:t xml:space="preserve">有</w:t>
            </w:r>
            <w:r>
              <w:rPr>
                <w:rFonts w:hint="eastAsia" w:ascii="宋体" w:hAnsi="宋体" w:eastAsia="宋体" w:cs="宋体"/>
                <w:sz w:val="24"/>
                <w:szCs w:val="24"/>
                <w:lang w:val="zh-CN"/>
              </w:rPr>
              <w:t xml:space="preserve">一个得</w:t>
            </w:r>
            <w:r>
              <w:rPr>
                <w:rFonts w:hint="eastAsia" w:ascii="宋体" w:hAnsi="宋体" w:cs="宋体"/>
                <w:sz w:val="24"/>
                <w:szCs w:val="24"/>
                <w:lang w:val="en-US" w:eastAsia="zh-CN"/>
              </w:rPr>
              <w:t xml:space="preserve">3</w:t>
            </w:r>
            <w:r>
              <w:rPr>
                <w:rFonts w:hint="eastAsia" w:ascii="宋体" w:hAnsi="宋体" w:eastAsia="宋体" w:cs="宋体"/>
                <w:sz w:val="24"/>
                <w:szCs w:val="24"/>
                <w:lang w:val="zh-CN"/>
              </w:rPr>
              <w:t xml:space="preserve">分，最高得</w:t>
            </w:r>
            <w:r>
              <w:rPr>
                <w:rFonts w:hint="eastAsia" w:ascii="宋体" w:hAnsi="宋体" w:cs="宋体"/>
                <w:sz w:val="24"/>
                <w:szCs w:val="24"/>
                <w:lang w:val="en-US" w:eastAsia="zh-CN"/>
              </w:rPr>
              <w:t xml:space="preserve">9</w:t>
            </w:r>
            <w:r>
              <w:rPr>
                <w:rFonts w:hint="eastAsia" w:ascii="宋体" w:hAnsi="宋体" w:eastAsia="宋体" w:cs="宋体"/>
                <w:sz w:val="24"/>
                <w:szCs w:val="24"/>
                <w:lang w:val="zh-CN"/>
              </w:rPr>
              <w:t xml:space="preserve">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注：投标文件中提供合同电子件或扫描件或复印件并加盖投标人公章，否则不得分；时间、内容以合同为准；合同中标的名称不一致的，由评标委员会统一认定。</w:t>
            </w:r>
            <w:r/>
          </w:p>
        </w:tc>
      </w:tr>
      <w:tr>
        <w:trPr>
          <w:jc w:val="center"/>
          <w:trHeight w:val="954"/>
        </w:trPr>
        <w:tc>
          <w:tcPr>
            <w:tcBorders>
              <w:top w:val="single" w:color="000000" w:sz="4" w:space="0"/>
              <w:left w:val="single" w:color="000000" w:sz="4" w:space="0"/>
              <w:bottom w:val="single" w:color="000000" w:sz="4" w:space="0"/>
              <w:right w:val="single" w:color="000000" w:sz="4" w:space="0"/>
            </w:tcBorders>
            <w:tcW w:w="1674"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pacing w:val="-3"/>
                <w:sz w:val="24"/>
                <w:szCs w:val="24"/>
                <w:lang w:val="en-US" w:eastAsia="zh-CN" w:bidi="ar"/>
              </w:rPr>
            </w:pPr>
            <w:r>
              <w:rPr>
                <w:rFonts w:hint="eastAsia" w:ascii="宋体" w:hAnsi="宋体" w:cs="宋体"/>
                <w:spacing w:val="-3"/>
                <w:sz w:val="24"/>
                <w:szCs w:val="24"/>
                <w:lang w:val="en-US" w:eastAsia="zh-CN" w:bidi="ar"/>
              </w:rPr>
              <w:t xml:space="preserve">项目负责人（9分）</w:t>
            </w:r>
            <w:r/>
          </w:p>
        </w:tc>
        <w:tc>
          <w:tcPr>
            <w:tcBorders>
              <w:top w:val="single" w:color="000000" w:sz="4" w:space="0"/>
              <w:left w:val="none" w:color="000000" w:sz="4" w:space="0"/>
              <w:bottom w:val="single" w:color="000000" w:sz="4" w:space="0"/>
              <w:right w:val="single" w:color="000000" w:sz="4" w:space="0"/>
            </w:tcBorders>
            <w:tcW w:w="7561" w:type="dxa"/>
            <w:vAlign w:val="top"/>
            <w:textDirection w:val="lrTb"/>
            <w:noWrap w:val="false"/>
          </w:tcPr>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拟投入的项目负责人2022年1月1日（以合同签订日期为准）以来，担任过</w:t>
            </w:r>
            <w:r>
              <w:rPr>
                <w:rFonts w:hint="eastAsia" w:ascii="宋体" w:hAnsi="宋体" w:cs="宋体"/>
                <w:sz w:val="24"/>
                <w:szCs w:val="24"/>
                <w:lang w:val="en-US" w:eastAsia="zh-CN"/>
              </w:rPr>
              <w:t xml:space="preserve">具有</w:t>
            </w:r>
            <w:r>
              <w:rPr>
                <w:rFonts w:hint="eastAsia" w:ascii="宋体" w:hAnsi="宋体" w:eastAsia="宋体" w:cs="宋体"/>
                <w:sz w:val="24"/>
                <w:szCs w:val="24"/>
                <w:lang w:val="zh-CN" w:eastAsia="zh-CN"/>
              </w:rPr>
              <w:t xml:space="preserve">类似公路收费站系统建设或改造项目</w:t>
            </w:r>
            <w:r>
              <w:rPr>
                <w:rFonts w:hint="eastAsia" w:ascii="宋体" w:hAnsi="宋体" w:eastAsia="宋体" w:cs="宋体"/>
                <w:sz w:val="24"/>
                <w:szCs w:val="24"/>
                <w:lang w:val="en-US" w:eastAsia="zh-CN"/>
              </w:rPr>
              <w:t xml:space="preserve">项目负责人（含副职）或技术负责人（项目总工）</w:t>
            </w:r>
            <w:r>
              <w:rPr>
                <w:rFonts w:hint="eastAsia" w:ascii="宋体" w:hAnsi="宋体" w:cs="宋体"/>
                <w:sz w:val="24"/>
                <w:szCs w:val="24"/>
                <w:lang w:val="en-US" w:eastAsia="zh-CN"/>
              </w:rPr>
              <w:t xml:space="preserve">，每有一个得3分，最高得9分。</w:t>
            </w:r>
            <w:r/>
          </w:p>
          <w:p>
            <w:pP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lang w:val="en-US" w:eastAsia="zh-CN"/>
              </w:rPr>
            </w:pPr>
            <w:r>
              <w:rPr>
                <w:rFonts w:hint="default" w:ascii="宋体" w:hAnsi="宋体" w:eastAsia="宋体" w:cs="宋体"/>
                <w:b/>
                <w:bCs/>
                <w:sz w:val="24"/>
                <w:szCs w:val="24"/>
                <w:lang w:val="en-US" w:eastAsia="zh-CN"/>
              </w:rPr>
              <w:t xml:space="preserve">注：投标文件中提供合同电子件或扫描件或复印件并加盖投标人公章，否则不得分；时间、内容以合同为准；合同中标的名称不一致的，由评标委员会统一认定。</w:t>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814"/>
        <w:jc w:val="center"/>
        <w:spacing w:before="156" w:after="156" w:line="360" w:lineRule="auto"/>
        <w:rPr>
          <w:rFonts w:hint="eastAsia" w:ascii="宋体" w:hAnsi="宋体" w:eastAsia="宋体" w:cs="宋体"/>
          <w:b w:val="0"/>
        </w:rPr>
      </w:pPr>
      <w:r/>
      <w:bookmarkStart w:id="70" w:name="_Toc155796361"/>
      <w:r>
        <w:rPr>
          <w:rFonts w:hint="eastAsia" w:ascii="宋体" w:hAnsi="宋体" w:eastAsia="宋体" w:cs="宋体"/>
          <w:b w:val="0"/>
        </w:rPr>
        <w:t xml:space="preserve">第六章  投标文件格式</w:t>
      </w:r>
      <w:bookmarkEnd w:id="70"/>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jc w:val="center"/>
        <w:spacing w:line="440" w:lineRule="exact"/>
        <w:rPr>
          <w:rFonts w:ascii="宋体" w:hAnsi="宋体"/>
          <w:b/>
          <w:bCs/>
          <w:sz w:val="32"/>
          <w:szCs w:val="32"/>
        </w:rPr>
      </w:pPr>
      <w:r>
        <w:rPr>
          <w:rFonts w:ascii="宋体" w:hAnsi="宋体"/>
          <w:b/>
          <w:bCs/>
          <w:sz w:val="32"/>
          <w:szCs w:val="32"/>
        </w:rPr>
      </w:r>
      <w:r/>
    </w:p>
    <w:p>
      <w:pPr>
        <w:ind w:left="480"/>
        <w:spacing w:line="360" w:lineRule="auto"/>
        <w:rPr>
          <w:rFonts w:ascii="宋体" w:hAnsi="宋体"/>
          <w:iCs/>
          <w:sz w:val="24"/>
        </w:rPr>
      </w:pPr>
      <w:r>
        <w:rPr>
          <w:rFonts w:hint="eastAsia" w:ascii="宋体" w:hAnsi="宋体"/>
          <w:iCs/>
          <w:sz w:val="24"/>
        </w:rPr>
        <w:t xml:space="preserve">一、法人或者其他组织的营业执照等证明文件，自然人的身份证明</w:t>
      </w:r>
      <w:r/>
    </w:p>
    <w:p>
      <w:pPr>
        <w:ind w:left="480"/>
        <w:spacing w:line="360" w:lineRule="auto"/>
        <w:rPr>
          <w:rFonts w:hint="eastAsia" w:ascii="宋体" w:hAnsi="宋体"/>
          <w:iCs/>
          <w:sz w:val="24"/>
        </w:rPr>
      </w:pPr>
      <w:r>
        <w:rPr>
          <w:rFonts w:hint="eastAsia" w:ascii="宋体" w:hAnsi="宋体"/>
          <w:iCs/>
          <w:sz w:val="24"/>
        </w:rPr>
        <w:t xml:space="preserve">二、具有良好的商业信誉和健全的财务会计制度（可提供</w:t>
      </w:r>
      <w:r>
        <w:rPr>
          <w:rFonts w:hint="eastAsia" w:ascii="宋体" w:hAnsi="宋体"/>
          <w:bCs/>
          <w:sz w:val="24"/>
          <w:szCs w:val="24"/>
        </w:rPr>
        <w:t xml:space="preserve">承诺函</w:t>
      </w:r>
      <w:r>
        <w:rPr>
          <w:rFonts w:hint="eastAsia" w:ascii="宋体" w:hAnsi="宋体"/>
          <w:iCs/>
          <w:sz w:val="24"/>
        </w:rPr>
        <w:t xml:space="preserve">）</w:t>
      </w:r>
      <w:r/>
    </w:p>
    <w:p>
      <w:pPr>
        <w:ind w:left="480"/>
        <w:spacing w:line="360" w:lineRule="auto"/>
        <w:rPr>
          <w:rFonts w:hint="eastAsia" w:ascii="宋体" w:hAnsi="宋体"/>
          <w:iCs/>
          <w:sz w:val="24"/>
        </w:rPr>
      </w:pPr>
      <w:r>
        <w:rPr>
          <w:rFonts w:hint="eastAsia" w:ascii="宋体" w:hAnsi="宋体"/>
          <w:iCs/>
          <w:sz w:val="24"/>
        </w:rPr>
        <w:t xml:space="preserve">三、依法缴纳税收和社会保障资金的相关材料（可提供</w:t>
      </w:r>
      <w:r>
        <w:rPr>
          <w:rFonts w:hint="eastAsia" w:ascii="宋体" w:hAnsi="宋体"/>
          <w:bCs/>
          <w:sz w:val="24"/>
          <w:szCs w:val="24"/>
        </w:rPr>
        <w:t xml:space="preserve">承诺函</w:t>
      </w:r>
      <w:r>
        <w:rPr>
          <w:rFonts w:hint="eastAsia" w:ascii="宋体" w:hAnsi="宋体"/>
          <w:iCs/>
          <w:sz w:val="24"/>
        </w:rPr>
        <w:t xml:space="preserve">）</w:t>
      </w:r>
      <w:r/>
    </w:p>
    <w:p>
      <w:pPr>
        <w:ind w:left="480"/>
        <w:spacing w:line="360" w:lineRule="auto"/>
        <w:rPr>
          <w:rFonts w:ascii="宋体" w:hAnsi="宋体"/>
          <w:iCs/>
          <w:sz w:val="24"/>
        </w:rPr>
      </w:pPr>
      <w:r>
        <w:rPr>
          <w:rFonts w:hint="eastAsia" w:ascii="宋体" w:hAnsi="宋体"/>
          <w:iCs/>
          <w:sz w:val="24"/>
        </w:rPr>
        <w:t xml:space="preserve">四、具备履行合同所必需的设备和专业技术能力的书面声明</w:t>
      </w:r>
      <w:r/>
    </w:p>
    <w:p>
      <w:pPr>
        <w:ind w:left="480"/>
        <w:spacing w:line="360" w:lineRule="auto"/>
        <w:rPr>
          <w:rFonts w:hint="eastAsia" w:ascii="宋体" w:hAnsi="宋体"/>
          <w:iCs/>
          <w:sz w:val="24"/>
        </w:rPr>
      </w:pPr>
      <w:r>
        <w:rPr>
          <w:rFonts w:hint="eastAsia" w:ascii="宋体" w:hAnsi="宋体"/>
          <w:iCs/>
          <w:sz w:val="24"/>
        </w:rPr>
        <w:t xml:space="preserve">五、参加政府采购活动前3年内在经营活动中没有重大违法记录的书面声明</w:t>
      </w:r>
      <w:r/>
    </w:p>
    <w:p>
      <w:pPr>
        <w:ind w:left="480"/>
        <w:spacing w:line="360" w:lineRule="auto"/>
        <w:rPr>
          <w:rFonts w:hint="eastAsia" w:ascii="宋体" w:hAnsi="宋体"/>
          <w:iCs/>
          <w:sz w:val="24"/>
        </w:rPr>
      </w:pPr>
      <w:r>
        <w:rPr>
          <w:rFonts w:hint="eastAsia" w:ascii="宋体" w:hAnsi="宋体"/>
          <w:iCs/>
          <w:sz w:val="24"/>
        </w:rPr>
        <w:t xml:space="preserve">六、法律、行政法规规定的其他条件的证明文件</w:t>
      </w:r>
      <w:r/>
    </w:p>
    <w:p>
      <w:pPr>
        <w:ind w:left="480"/>
        <w:spacing w:line="360" w:lineRule="auto"/>
        <w:rPr>
          <w:rFonts w:hint="eastAsia" w:ascii="宋体" w:hAnsi="宋体"/>
          <w:iCs/>
          <w:sz w:val="24"/>
        </w:rPr>
      </w:pPr>
      <w:r>
        <w:rPr>
          <w:rFonts w:hint="eastAsia" w:ascii="宋体" w:hAnsi="宋体"/>
          <w:iCs/>
          <w:sz w:val="24"/>
        </w:rPr>
        <w:t xml:space="preserve">七、落实政府采购政策需满足的资格要求的证明文件</w:t>
      </w:r>
      <w:r/>
    </w:p>
    <w:p>
      <w:pPr>
        <w:ind w:left="480"/>
        <w:spacing w:line="360" w:lineRule="auto"/>
        <w:rPr>
          <w:rFonts w:hint="eastAsia" w:ascii="宋体" w:hAnsi="宋体"/>
          <w:iCs/>
          <w:sz w:val="24"/>
        </w:rPr>
      </w:pPr>
      <w:r>
        <w:rPr>
          <w:rFonts w:hint="eastAsia" w:ascii="宋体" w:hAnsi="宋体"/>
          <w:iCs/>
          <w:sz w:val="24"/>
        </w:rPr>
        <w:t xml:space="preserve">八、特定资格要求的证明文件</w:t>
      </w:r>
      <w:r/>
    </w:p>
    <w:p>
      <w:pPr>
        <w:ind w:left="480"/>
        <w:spacing w:line="360" w:lineRule="auto"/>
        <w:rPr>
          <w:rFonts w:hint="eastAsia" w:ascii="宋体" w:hAnsi="宋体"/>
          <w:iCs/>
          <w:sz w:val="24"/>
        </w:rPr>
      </w:pPr>
      <w:r>
        <w:rPr>
          <w:rFonts w:hint="eastAsia" w:ascii="宋体" w:hAnsi="宋体"/>
          <w:iCs/>
          <w:sz w:val="24"/>
        </w:rPr>
        <w:t xml:space="preserve">九、授权委托书与法定代表人（单位负责人）身份证明</w:t>
      </w:r>
      <w:r/>
    </w:p>
    <w:p>
      <w:pPr>
        <w:ind w:firstLine="480"/>
        <w:spacing w:line="360" w:lineRule="auto"/>
        <w:rPr>
          <w:rFonts w:hint="eastAsia" w:ascii="宋体" w:hAnsi="宋体"/>
          <w:iCs/>
          <w:sz w:val="24"/>
        </w:rPr>
      </w:pPr>
      <w:r>
        <w:rPr>
          <w:rFonts w:hint="eastAsia" w:ascii="宋体" w:hAnsi="宋体"/>
          <w:iCs/>
          <w:sz w:val="24"/>
        </w:rPr>
        <w:t xml:space="preserve">十、投标函</w:t>
      </w:r>
      <w:r/>
    </w:p>
    <w:p>
      <w:pPr>
        <w:ind w:firstLine="480"/>
        <w:spacing w:line="360" w:lineRule="auto"/>
        <w:rPr>
          <w:rFonts w:hint="eastAsia" w:ascii="宋体" w:hAnsi="宋体"/>
          <w:iCs/>
          <w:sz w:val="24"/>
        </w:rPr>
      </w:pPr>
      <w:r>
        <w:rPr>
          <w:rFonts w:hint="eastAsia" w:ascii="宋体" w:hAnsi="宋体"/>
          <w:iCs/>
          <w:sz w:val="24"/>
        </w:rPr>
        <w:t xml:space="preserve">十一、中小企业声明函（服务）</w:t>
      </w:r>
      <w:r/>
    </w:p>
    <w:p>
      <w:pPr>
        <w:ind w:firstLine="480"/>
        <w:spacing w:line="360" w:lineRule="auto"/>
        <w:rPr>
          <w:rFonts w:hint="eastAsia" w:ascii="宋体" w:hAnsi="宋体"/>
          <w:iCs/>
          <w:sz w:val="24"/>
        </w:rPr>
      </w:pPr>
      <w:r>
        <w:rPr>
          <w:rFonts w:hint="eastAsia" w:ascii="宋体" w:hAnsi="宋体"/>
          <w:iCs/>
          <w:sz w:val="24"/>
        </w:rPr>
        <w:t xml:space="preserve">十二、残疾人福利性单位声明函</w:t>
      </w:r>
      <w:r/>
    </w:p>
    <w:p>
      <w:pPr>
        <w:ind w:firstLine="480"/>
        <w:spacing w:line="360" w:lineRule="auto"/>
        <w:rPr>
          <w:rFonts w:hint="eastAsia" w:ascii="宋体" w:hAnsi="宋体"/>
          <w:iCs/>
          <w:sz w:val="24"/>
        </w:rPr>
      </w:pPr>
      <w:r>
        <w:rPr>
          <w:rFonts w:hint="eastAsia" w:ascii="宋体" w:hAnsi="宋体"/>
          <w:iCs/>
          <w:sz w:val="24"/>
        </w:rPr>
        <w:t xml:space="preserve">十三、工程量清单</w:t>
      </w:r>
      <w:r/>
    </w:p>
    <w:p>
      <w:pPr>
        <w:ind w:firstLine="480"/>
        <w:spacing w:line="360" w:lineRule="auto"/>
        <w:rPr>
          <w:rFonts w:hint="eastAsia" w:ascii="宋体" w:hAnsi="宋体"/>
          <w:iCs/>
          <w:sz w:val="24"/>
        </w:rPr>
      </w:pPr>
      <w:r>
        <w:rPr>
          <w:rFonts w:hint="eastAsia" w:ascii="宋体" w:hAnsi="宋体"/>
          <w:iCs/>
          <w:sz w:val="24"/>
        </w:rPr>
        <w:t xml:space="preserve">十四、技术要求响应及偏离表</w:t>
      </w:r>
      <w:r/>
    </w:p>
    <w:p>
      <w:pPr>
        <w:ind w:firstLine="480"/>
        <w:spacing w:line="360" w:lineRule="auto"/>
        <w:rPr>
          <w:rFonts w:hint="eastAsia" w:ascii="宋体" w:hAnsi="宋体"/>
          <w:iCs/>
          <w:sz w:val="24"/>
        </w:rPr>
      </w:pPr>
      <w:r>
        <w:rPr>
          <w:rFonts w:hint="eastAsia" w:ascii="宋体" w:hAnsi="宋体"/>
          <w:iCs/>
          <w:sz w:val="24"/>
        </w:rPr>
        <w:t xml:space="preserve">十五、商务要求响应及偏离表</w:t>
      </w:r>
      <w:r/>
    </w:p>
    <w:p>
      <w:pPr>
        <w:ind w:firstLine="480"/>
        <w:spacing w:line="360" w:lineRule="auto"/>
        <w:rPr>
          <w:rFonts w:hint="eastAsia" w:ascii="宋体" w:hAnsi="宋体"/>
          <w:iCs/>
          <w:sz w:val="24"/>
        </w:rPr>
      </w:pPr>
      <w:r>
        <w:rPr>
          <w:rFonts w:hint="eastAsia" w:ascii="宋体" w:hAnsi="宋体"/>
          <w:iCs/>
          <w:sz w:val="24"/>
        </w:rPr>
        <w:t xml:space="preserve">十六、类似项目业绩一览表</w:t>
      </w:r>
      <w:r/>
    </w:p>
    <w:p>
      <w:pPr>
        <w:ind w:firstLine="480"/>
        <w:spacing w:line="360" w:lineRule="auto"/>
        <w:rPr>
          <w:rFonts w:hint="eastAsia" w:ascii="宋体" w:hAnsi="宋体"/>
          <w:iCs/>
          <w:sz w:val="24"/>
        </w:rPr>
      </w:pPr>
      <w:r>
        <w:rPr>
          <w:rFonts w:hint="eastAsia" w:ascii="宋体" w:hAnsi="宋体"/>
          <w:iCs/>
          <w:sz w:val="24"/>
        </w:rPr>
        <w:t xml:space="preserve">十七、项目团队人员一览表</w:t>
      </w:r>
      <w:r/>
    </w:p>
    <w:p>
      <w:pPr>
        <w:ind w:firstLine="480"/>
        <w:spacing w:line="360" w:lineRule="auto"/>
        <w:rPr>
          <w:rFonts w:ascii="宋体" w:hAnsi="宋体"/>
          <w:iCs/>
          <w:sz w:val="24"/>
        </w:rPr>
      </w:pPr>
      <w:r>
        <w:rPr>
          <w:rFonts w:hint="eastAsia" w:ascii="宋体" w:hAnsi="宋体"/>
          <w:iCs/>
          <w:sz w:val="24"/>
        </w:rPr>
        <w:t xml:space="preserve">十八、开标一览表</w:t>
      </w:r>
      <w:r/>
    </w:p>
    <w:p>
      <w:pPr>
        <w:rPr>
          <w:rFonts w:hint="eastAsia" w:ascii="宋体" w:hAnsi="宋体" w:eastAsia="宋体" w:cs="宋体"/>
          <w:i/>
          <w:sz w:val="36"/>
          <w:szCs w:val="36"/>
          <w:u w:val="single"/>
        </w:rPr>
      </w:pPr>
      <w:r>
        <w:rPr>
          <w:rFonts w:hint="eastAsia" w:ascii="宋体" w:hAnsi="宋体" w:eastAsia="宋体" w:cs="宋体"/>
          <w:i/>
          <w:sz w:val="36"/>
          <w:szCs w:val="36"/>
          <w:u w:val="single"/>
        </w:rPr>
        <w:br w:type="page" w:clear="all"/>
      </w:r>
      <w:r/>
    </w:p>
    <w:p>
      <w:pPr>
        <w:jc w:val="left"/>
        <w:keepLines/>
        <w:keepNext/>
        <w:spacing w:before="360" w:after="200" w:line="360" w:lineRule="auto"/>
        <w:rPr>
          <w:rFonts w:hint="eastAsia" w:ascii="宋体" w:hAnsi="宋体" w:eastAsia="宋体" w:cs="宋体"/>
          <w:b w:val="0"/>
          <w:bCs w:val="0"/>
          <w:i/>
          <w:iCs w:val="0"/>
          <w:spacing w:val="-6"/>
          <w:sz w:val="32"/>
          <w:szCs w:val="32"/>
          <w:u w:val="single"/>
        </w:rPr>
        <w:outlineLvl w:val="1"/>
      </w:pPr>
      <w:r>
        <w:rPr>
          <w:rFonts w:hint="eastAsia" w:ascii="宋体" w:hAnsi="宋体" w:eastAsia="宋体" w:cs="宋体"/>
          <w:b w:val="0"/>
          <w:bCs w:val="0"/>
          <w:i/>
          <w:iCs w:val="0"/>
          <w:spacing w:val="-6"/>
          <w:sz w:val="32"/>
          <w:szCs w:val="32"/>
          <w:u w:val="single"/>
        </w:rPr>
        <w:t xml:space="preserve">一、法人或者其他组织的营业执照等证明文件，自然人的身份证明</w:t>
      </w:r>
      <w:r/>
    </w:p>
    <w:p>
      <w:pPr>
        <w:jc w:val="left"/>
        <w:keepLines/>
        <w:keepNext/>
        <w:spacing w:before="360" w:after="200" w:line="360" w:lineRule="auto"/>
        <w:rPr>
          <w:rFonts w:hint="eastAsia" w:ascii="宋体" w:hAnsi="宋体" w:eastAsia="宋体" w:cs="宋体"/>
          <w:b w:val="0"/>
          <w:bCs w:val="0"/>
          <w:i/>
          <w:iCs w:val="0"/>
          <w:spacing w:val="-6"/>
          <w:sz w:val="32"/>
          <w:szCs w:val="32"/>
          <w:u w:val="single"/>
        </w:rPr>
        <w:outlineLvl w:val="1"/>
      </w:pPr>
      <w:r>
        <w:rPr>
          <w:rFonts w:hint="eastAsia" w:ascii="宋体" w:hAnsi="宋体" w:eastAsia="宋体" w:cs="宋体"/>
          <w:b w:val="0"/>
          <w:bCs w:val="0"/>
          <w:i/>
          <w:iCs w:val="0"/>
          <w:spacing w:val="-6"/>
          <w:sz w:val="32"/>
          <w:szCs w:val="32"/>
          <w:u w:val="single"/>
        </w:rPr>
        <w:t xml:space="preserve">二、上一年度的财务状况报告</w:t>
      </w:r>
      <w:r/>
    </w:p>
    <w:p>
      <w:pPr>
        <w:ind w:firstLine="480"/>
        <w:jc w:val="left"/>
        <w:spacing w:line="500" w:lineRule="exact"/>
        <w:rPr>
          <w:rFonts w:hint="eastAsia" w:ascii="宋体" w:hAnsi="宋体" w:eastAsia="宋体" w:cs="宋体"/>
          <w:sz w:val="24"/>
          <w:szCs w:val="24"/>
        </w:rPr>
      </w:pPr>
      <w:r>
        <w:rPr>
          <w:rFonts w:hint="eastAsia" w:ascii="宋体" w:hAnsi="宋体"/>
          <w:bCs/>
          <w:sz w:val="24"/>
        </w:rPr>
        <w:t xml:space="preserve">根据连财购〔2023〕4号、连财购（2023）9号文件精神，可以提供《财务状况报告及税收、社会保障资金缴纳情况承诺函》。</w:t>
      </w:r>
      <w:r/>
    </w:p>
    <w:p>
      <w:pPr>
        <w:jc w:val="left"/>
        <w:keepLines/>
        <w:keepNext/>
        <w:spacing w:before="360" w:after="200" w:line="360" w:lineRule="auto"/>
        <w:rPr>
          <w:rFonts w:hint="eastAsia" w:ascii="宋体" w:hAnsi="宋体" w:eastAsia="宋体" w:cs="宋体"/>
          <w:b w:val="0"/>
          <w:bCs w:val="0"/>
          <w:i/>
          <w:iCs w:val="0"/>
          <w:spacing w:val="-6"/>
          <w:sz w:val="32"/>
          <w:szCs w:val="32"/>
          <w:u w:val="single"/>
        </w:rPr>
        <w:outlineLvl w:val="1"/>
      </w:pPr>
      <w:r>
        <w:rPr>
          <w:rFonts w:hint="eastAsia" w:ascii="宋体" w:hAnsi="宋体" w:eastAsia="宋体" w:cs="宋体"/>
          <w:b w:val="0"/>
          <w:bCs w:val="0"/>
          <w:i/>
          <w:iCs w:val="0"/>
          <w:spacing w:val="-6"/>
          <w:sz w:val="32"/>
          <w:szCs w:val="32"/>
          <w:u w:val="single"/>
        </w:rPr>
        <w:t xml:space="preserve">三、依法缴纳税收和社会保障资金的相关材料</w:t>
      </w:r>
      <w:r/>
    </w:p>
    <w:p>
      <w:pPr>
        <w:ind w:firstLine="480"/>
        <w:jc w:val="left"/>
        <w:spacing w:line="500" w:lineRule="exact"/>
        <w:rPr>
          <w:rFonts w:hint="eastAsia" w:ascii="宋体" w:hAnsi="宋体" w:eastAsia="宋体" w:cs="宋体"/>
          <w:sz w:val="24"/>
          <w:szCs w:val="24"/>
        </w:rPr>
      </w:pPr>
      <w:r>
        <w:rPr>
          <w:rFonts w:hint="eastAsia" w:ascii="宋体" w:hAnsi="宋体"/>
          <w:bCs/>
          <w:sz w:val="24"/>
        </w:rPr>
        <w:t xml:space="preserve">根据连财购〔2023〕4号、连财购（2023）9号文件精神，可以提供《财务状况报告及税收、社会保障资金缴纳情况承诺函》。</w:t>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rPr>
          <w:rFonts w:hint="eastAsia" w:ascii="宋体" w:hAnsi="宋体" w:eastAsia="宋体" w:cs="宋体"/>
          <w:color w:val="000000"/>
          <w:szCs w:val="24"/>
        </w:rPr>
      </w:pPr>
      <w:r>
        <w:rPr>
          <w:rFonts w:hint="eastAsia" w:ascii="宋体" w:hAnsi="宋体" w:eastAsia="宋体" w:cs="宋体"/>
          <w:color w:val="000000"/>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供应商名称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供应商（公章）：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四、具备履行合同所必需的设备和专业技术能力的声明</w:t>
      </w:r>
      <w:r/>
    </w:p>
    <w:p>
      <w:pPr>
        <w:jc w:val="center"/>
        <w:spacing w:line="460" w:lineRule="exact"/>
        <w:rPr>
          <w:rFonts w:hint="eastAsia"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jc w:val="lef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五、参加政府采购活动前3年内在经营活动中没有重大违法记录的书面声明</w:t>
      </w:r>
      <w:r/>
    </w:p>
    <w:p>
      <w:pPr>
        <w:jc w:val="center"/>
        <w:spacing w:line="460" w:lineRule="exact"/>
        <w:rPr>
          <w:rFonts w:hint="eastAsia" w:ascii="宋体" w:hAnsi="宋体" w:eastAsia="宋体" w:cs="宋体"/>
          <w:b/>
          <w:bCs/>
          <w:color w:val="000000"/>
          <w:sz w:val="44"/>
          <w:szCs w:val="44"/>
        </w:rPr>
      </w:pPr>
      <w:r>
        <w:rPr>
          <w:rFonts w:hint="eastAsia" w:ascii="宋体" w:hAnsi="宋体" w:eastAsia="宋体" w:cs="宋体"/>
          <w:bCs/>
          <w:sz w:val="36"/>
          <w:szCs w:val="28"/>
        </w:rPr>
        <w:t xml:space="preserve">声  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六、法律、行政法规规定的其他条件的证明文件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七、落实政府采购政策需满足的资格要求的证明文件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八、特定资格要求的证明文件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2"/>
          <w:szCs w:val="32"/>
          <w:u w:val="single"/>
        </w:rPr>
      </w:pPr>
      <w:r>
        <w:rPr>
          <w:rFonts w:hint="eastAsia" w:ascii="宋体" w:hAnsi="宋体" w:eastAsia="宋体" w:cs="宋体"/>
          <w:i/>
          <w:iCs/>
          <w:sz w:val="32"/>
          <w:szCs w:val="32"/>
          <w:u w:val="single"/>
        </w:rPr>
        <w:br w:type="page" w:clear="all"/>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九、授权委托书与法定代表人（单位负责人）身份证明</w:t>
      </w:r>
      <w:r/>
    </w:p>
    <w:p>
      <w:pPr>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授权委托书</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）投标文件和处理有关事宜，其法律后果由我方承担。</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代理人无转委托权。</w:t>
      </w:r>
      <w:r/>
    </w:p>
    <w:p>
      <w:pPr>
        <w:ind w:firstLine="42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firstLine="480"/>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6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1、若供应商为事业单位或其他组织或分支机构（仅当招标文件注明允许分支机构投标的），则法定代表人（单位负责人）处的签署人可为单位负责人。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3、供应商为自然人的情形，可不提供本《授权委托书》。</w:t>
      </w:r>
      <w:r/>
    </w:p>
    <w:p>
      <w:pPr>
        <w:ind w:firstLine="482"/>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b/>
          <w:sz w:val="24"/>
          <w:szCs w:val="24"/>
        </w:rPr>
        <w:t xml:space="preserve">4、请供应商如实填写联系方式并在评审过程中保持联系方式畅通，评审过程中如联系不上，由供应商承担一切不利后果。</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exact"/>
        <w:rPr>
          <w:rFonts w:hint="eastAsia" w:ascii="宋体" w:hAnsi="宋体" w:eastAsia="宋体" w:cs="宋体"/>
          <w:b/>
          <w:color w:val="000000"/>
          <w:sz w:val="36"/>
          <w:szCs w:val="36"/>
        </w:rPr>
      </w:pPr>
      <w:r>
        <w:rPr>
          <w:rFonts w:hint="eastAsia" w:ascii="宋体" w:hAnsi="宋体" w:eastAsia="宋体" w:cs="宋体"/>
          <w:b/>
          <w:color w:val="000000"/>
          <w:sz w:val="36"/>
          <w:szCs w:val="36"/>
        </w:rPr>
        <w:t xml:space="preserve">法定代表人（单位负责人）身份证明</w:t>
      </w:r>
      <w:r/>
    </w:p>
    <w:p>
      <w:pPr>
        <w:spacing w:line="20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tabs>
          <w:tab w:val="left" w:pos="5580"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致：</w:t>
      </w:r>
      <w:r>
        <w:rPr>
          <w:rFonts w:hint="eastAsia" w:ascii="宋体" w:hAnsi="宋体" w:eastAsia="宋体" w:cs="宋体"/>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637"/>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W w:w="4536" w:type="dxa"/>
            <w:vAlign w:val="top"/>
            <w:textDirection w:val="lrTb"/>
            <w:noWrap w:val="false"/>
          </w:tcPr>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right="4305"/>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tabs>
          <w:tab w:val="left" w:pos="5580" w:leader="none"/>
        </w:tabs>
        <w:rPr>
          <w:rFonts w:hint="eastAsia" w:ascii="宋体" w:hAnsi="宋体" w:eastAsia="宋体" w:cs="宋体"/>
          <w:b/>
          <w:sz w:val="24"/>
          <w:szCs w:val="24"/>
        </w:rPr>
      </w:pPr>
      <w:r>
        <w:rPr>
          <w:rFonts w:hint="eastAsia" w:ascii="宋体" w:hAnsi="宋体" w:eastAsia="宋体" w:cs="宋体"/>
          <w:b/>
          <w:sz w:val="24"/>
          <w:szCs w:val="24"/>
        </w:rPr>
        <w:t xml:space="preserve">注：请供应商如实填写联系方式并在评审过程中保持联系方式畅通，评审过程中如联系不上，由供应商承担一切不利后果。</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十、投标函</w:t>
      </w:r>
      <w:r/>
    </w:p>
    <w:p>
      <w:pPr>
        <w:jc w:val="center"/>
        <w:keepLines w:val="0"/>
        <w:keepNext w:val="0"/>
        <w:pageBreakBefore w:val="0"/>
        <w:spacing w:line="460" w:lineRule="exact"/>
        <w:widowControl w:val="off"/>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投标函</w:t>
      </w:r>
      <w:r/>
    </w:p>
    <w:p>
      <w:pPr>
        <w:jc w:val="left"/>
        <w:keepLines w:val="0"/>
        <w:keepNext w:val="0"/>
        <w:pageBreakBefore w:val="0"/>
        <w:spacing w:line="460" w:lineRule="exact"/>
        <w:widowControl w:val="off"/>
        <w:rPr>
          <w:rFonts w:hint="eastAsia" w:ascii="宋体" w:hAnsi="宋体" w:eastAsia="宋体" w:cs="宋体"/>
          <w:color w:val="000000"/>
          <w:sz w:val="24"/>
          <w:szCs w:val="21"/>
          <w:lang w:eastAsia="zh-CN"/>
        </w:rPr>
      </w:pPr>
      <w:r>
        <w:rPr>
          <w:rFonts w:hint="eastAsia" w:ascii="宋体" w:hAnsi="宋体" w:eastAsia="宋体" w:cs="宋体"/>
          <w:color w:val="000000"/>
          <w:sz w:val="24"/>
          <w:szCs w:val="21"/>
        </w:rPr>
        <w:t xml:space="preserve">致：</w:t>
      </w:r>
      <w:r>
        <w:rPr>
          <w:rFonts w:hint="eastAsia" w:ascii="宋体" w:hAnsi="宋体" w:eastAsia="宋体" w:cs="宋体"/>
          <w:color w:val="000000"/>
          <w:sz w:val="24"/>
          <w:szCs w:val="21"/>
          <w:lang w:eastAsia="zh-CN"/>
        </w:rPr>
        <w:t xml:space="preserve">连云港市公路事业发展中心</w:t>
      </w:r>
      <w:r/>
    </w:p>
    <w:p>
      <w:pPr>
        <w:ind w:firstLine="480"/>
        <w:jc w:val="both"/>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据此函，__________签字人兹宣布同意如下：</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1.按招标文件规定的各项要求，向买方提供所需服务（包含与服务相关的货物、工程）。</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2.我们完全理解贵方不一定将合同授予最低报价的投标人。</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3.我们已详细审核全部招标文件及其有效补充文件，我们知道必须放弃提出含糊不清或误解问题的权利。</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4.我们同意从规定的开标日期起遵循本投标文件，并在规定的投标有效期期满之前均具有约束力。</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5.同意向贵方提供贵方可能另外要求的与投标有关的任何证据或资料，并保证我方已提供和将要提供的文件是真实的、准确的。</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6.一旦我方中标,我方将根据招标文件的规定，严格履行合同的责任和义务,并保证在招标文件规定的时间完成项目，交付买方验收、使用。</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7.与本投标有关的正式通讯地址为：</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地        址：</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邮        编：</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电        话：</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传        真：</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投标人开户行：</w:t>
      </w:r>
      <w:r/>
    </w:p>
    <w:p>
      <w:pPr>
        <w:ind w:firstLine="480"/>
        <w:jc w:val="left"/>
        <w:keepLines w:val="0"/>
        <w:keepNext w:val="0"/>
        <w:pageBreakBefore w:val="0"/>
        <w:spacing w:line="460" w:lineRule="exact"/>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账        号： </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keepLines w:val="0"/>
        <w:keepNext w:val="0"/>
        <w:pageBreakBefore w:val="0"/>
        <w:spacing w:line="46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十一、中小企业声明函（服务）</w:t>
      </w:r>
      <w:r/>
    </w:p>
    <w:p>
      <w:pPr>
        <w:jc w:val="center"/>
        <w:spacing w:line="360" w:lineRule="auto"/>
        <w:tabs>
          <w:tab w:val="left" w:pos="360" w:leader="none"/>
        </w:tabs>
        <w:rPr>
          <w:rFonts w:hint="eastAsia" w:ascii="宋体" w:hAnsi="宋体" w:eastAsia="宋体" w:cs="宋体"/>
          <w:color w:val="000000"/>
          <w:sz w:val="24"/>
          <w:szCs w:val="24"/>
        </w:rPr>
      </w:pPr>
      <w:r>
        <w:rPr>
          <w:rFonts w:hint="eastAsia" w:ascii="宋体" w:hAnsi="宋体" w:eastAsia="宋体" w:cs="宋体"/>
          <w:bCs/>
          <w:sz w:val="36"/>
          <w:szCs w:val="28"/>
        </w:rPr>
        <w:t xml:space="preserve">中小企业声明函</w:t>
      </w:r>
      <w:r/>
    </w:p>
    <w:p>
      <w:pPr>
        <w:ind w:firstLine="480"/>
        <w:spacing w:line="500" w:lineRule="exact"/>
        <w:rPr>
          <w:sz w:val="24"/>
          <w:szCs w:val="22"/>
        </w:rPr>
      </w:pPr>
      <w:r>
        <w:rPr>
          <w:sz w:val="24"/>
          <w:szCs w:val="24"/>
        </w:rPr>
        <w:t xml:space="preserve">本公司（联合体）郑重声明，根据《政府采购促进中小企业发展管理办法》(财库〔2020〕46号)的规定，本公司（联合体）参加</w:t>
      </w:r>
      <w:r>
        <w:rPr>
          <w:sz w:val="24"/>
          <w:szCs w:val="24"/>
          <w:u w:val="single"/>
        </w:rPr>
        <w:t xml:space="preserve">（单位名称）</w:t>
      </w:r>
      <w:r>
        <w:rPr>
          <w:sz w:val="24"/>
          <w:szCs w:val="24"/>
        </w:rPr>
        <w:t xml:space="preserve">的</w:t>
      </w:r>
      <w:r>
        <w:rPr>
          <w:sz w:val="24"/>
          <w:szCs w:val="24"/>
          <w:u w:val="single"/>
        </w:rPr>
        <w:t xml:space="preserve">（项目名称）</w:t>
      </w:r>
      <w:r>
        <w:rPr>
          <w:sz w:val="24"/>
          <w:szCs w:val="24"/>
        </w:rPr>
        <w:t xml:space="preserve">（项目编号：</w:t>
      </w:r>
      <w:r>
        <w:rPr>
          <w:sz w:val="24"/>
          <w:szCs w:val="24"/>
          <w:u w:val="single"/>
        </w:rPr>
        <w:t xml:space="preserve">      </w:t>
      </w:r>
      <w:r>
        <w:rPr>
          <w:sz w:val="24"/>
          <w:szCs w:val="24"/>
        </w:rPr>
        <w:t xml:space="preserve">）采购活动，提供的</w:t>
      </w:r>
      <w:r>
        <w:rPr>
          <w:sz w:val="24"/>
          <w:szCs w:val="22"/>
        </w:rPr>
        <w:t xml:space="preserve">服务全部由符合政策要求的中小企业承接。</w:t>
      </w:r>
      <w:r/>
    </w:p>
    <w:p>
      <w:pPr>
        <w:ind w:firstLine="480"/>
        <w:spacing w:line="500" w:lineRule="exact"/>
        <w:rPr>
          <w:i/>
          <w:sz w:val="24"/>
          <w:szCs w:val="24"/>
          <w:u w:val="single"/>
        </w:rPr>
      </w:pPr>
      <w:r>
        <w:rPr>
          <w:sz w:val="24"/>
          <w:szCs w:val="24"/>
          <w:u w:val="single"/>
        </w:rPr>
        <w:t xml:space="preserve">（标的名称）</w:t>
      </w:r>
      <w:r>
        <w:rPr>
          <w:sz w:val="24"/>
          <w:szCs w:val="24"/>
        </w:rPr>
        <w:t xml:space="preserve">，属于</w:t>
      </w:r>
      <w:r>
        <w:rPr>
          <w:rFonts w:hint="eastAsia" w:ascii="宋体" w:hAnsi="宋体" w:eastAsia="宋体" w:cs="宋体"/>
          <w:sz w:val="24"/>
          <w:szCs w:val="24"/>
          <w:highlight w:val="none"/>
          <w:u w:val="single"/>
        </w:rPr>
        <w:t xml:space="preserve">软件和信息技术服务业</w:t>
      </w:r>
      <w:r>
        <w:rPr>
          <w:sz w:val="24"/>
          <w:szCs w:val="24"/>
        </w:rPr>
        <w:t xml:space="preserve">；承接企业为</w:t>
      </w:r>
      <w:r>
        <w:rPr>
          <w:sz w:val="24"/>
          <w:szCs w:val="24"/>
          <w:u w:val="single"/>
        </w:rPr>
        <w:t xml:space="preserve">（企业名称）</w:t>
      </w:r>
      <w:r>
        <w:rPr>
          <w:sz w:val="24"/>
          <w:szCs w:val="24"/>
        </w:rPr>
        <w:t xml:space="preserve">，从业人员</w:t>
      </w:r>
      <w:r>
        <w:rPr>
          <w:sz w:val="24"/>
          <w:szCs w:val="24"/>
          <w:u w:val="single"/>
        </w:rPr>
        <w:t xml:space="preserve">      </w:t>
      </w:r>
      <w:r>
        <w:rPr>
          <w:sz w:val="24"/>
          <w:szCs w:val="24"/>
        </w:rPr>
        <w:t xml:space="preserve">人，营业收入为</w:t>
      </w:r>
      <w:r>
        <w:rPr>
          <w:sz w:val="24"/>
          <w:szCs w:val="24"/>
          <w:u w:val="single"/>
        </w:rPr>
        <w:t xml:space="preserve">     </w:t>
      </w:r>
      <w:r>
        <w:rPr>
          <w:sz w:val="24"/>
          <w:szCs w:val="24"/>
        </w:rPr>
        <w:t xml:space="preserve">万元，资产总额为</w:t>
      </w:r>
      <w:r>
        <w:rPr>
          <w:sz w:val="24"/>
          <w:szCs w:val="24"/>
          <w:u w:val="single"/>
        </w:rPr>
        <w:t xml:space="preserve">      </w:t>
      </w:r>
      <w:r>
        <w:rPr>
          <w:sz w:val="24"/>
          <w:szCs w:val="24"/>
        </w:rPr>
        <w:t xml:space="preserve">万元，属于</w:t>
      </w:r>
      <w:r>
        <w:rPr>
          <w:sz w:val="24"/>
          <w:szCs w:val="24"/>
          <w:u w:val="single"/>
        </w:rPr>
        <w:t xml:space="preserve">（中型企业、小型企业、微型企业）</w:t>
      </w:r>
      <w:r>
        <w:rPr>
          <w:sz w:val="24"/>
          <w:szCs w:val="24"/>
        </w:rPr>
        <w:t xml:space="preserve">。</w:t>
      </w:r>
      <w:r/>
    </w:p>
    <w:p>
      <w:pPr>
        <w:ind w:firstLine="480"/>
        <w:spacing w:line="500" w:lineRule="exact"/>
        <w:rPr>
          <w:sz w:val="24"/>
          <w:szCs w:val="24"/>
        </w:rPr>
      </w:pPr>
      <w:r>
        <w:rPr>
          <w:sz w:val="24"/>
          <w:szCs w:val="24"/>
        </w:rPr>
        <w:t xml:space="preserve">以上企业，不属于大企业的分支机构，不存在控股股东为大企业的情形，也不存在与大企业的负责人为同一人的情形。</w:t>
      </w:r>
      <w:r/>
    </w:p>
    <w:p>
      <w:pPr>
        <w:ind w:firstLine="480"/>
        <w:spacing w:line="500" w:lineRule="exact"/>
        <w:rPr>
          <w:sz w:val="24"/>
          <w:szCs w:val="24"/>
        </w:rPr>
      </w:pPr>
      <w:r>
        <w:rPr>
          <w:sz w:val="24"/>
          <w:szCs w:val="24"/>
        </w:rPr>
        <w:t xml:space="preserve">本企业对上述声明内容的真实性负责。如有虚假，将依法承担相应责任。</w:t>
      </w:r>
      <w:r/>
    </w:p>
    <w:p>
      <w:pPr>
        <w:ind w:right="1620"/>
        <w:spacing w:line="560" w:lineRule="exact"/>
        <w:rPr>
          <w:sz w:val="24"/>
          <w:szCs w:val="24"/>
        </w:rPr>
      </w:pPr>
      <w:r>
        <w:rPr>
          <w:sz w:val="24"/>
          <w:szCs w:val="24"/>
        </w:rPr>
      </w:r>
      <w:r/>
    </w:p>
    <w:p>
      <w:pPr>
        <w:ind w:right="1620" w:firstLine="2880"/>
        <w:spacing w:line="560" w:lineRule="exact"/>
        <w:rPr>
          <w:sz w:val="24"/>
          <w:szCs w:val="24"/>
        </w:rPr>
      </w:pPr>
      <w:r>
        <w:rPr>
          <w:sz w:val="24"/>
          <w:szCs w:val="24"/>
        </w:rPr>
        <w:t xml:space="preserve">企业名称（盖章）：</w:t>
      </w:r>
      <w:r/>
    </w:p>
    <w:p>
      <w:pPr>
        <w:ind w:right="1140" w:firstLine="2880"/>
        <w:spacing w:line="560" w:lineRule="exact"/>
        <w:rPr>
          <w:sz w:val="24"/>
          <w:szCs w:val="24"/>
        </w:rPr>
      </w:pPr>
      <w:r>
        <w:rPr>
          <w:sz w:val="24"/>
          <w:szCs w:val="24"/>
        </w:rPr>
        <w:t xml:space="preserve">日   期：</w:t>
      </w:r>
      <w:r/>
    </w:p>
    <w:p>
      <w:pPr>
        <w:ind w:right="114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3、本项目属性为服务，声明函中不对其中涉及的货物的承接商作出要求。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4、中标人的《中小企业声明函》随中标结果公开，接受社会监督。</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sz w:val="36"/>
        </w:rPr>
        <w:outlineLvl w:val="1"/>
      </w:pPr>
      <w:r>
        <w:rPr>
          <w:rFonts w:hint="eastAsia" w:ascii="宋体" w:hAnsi="宋体" w:eastAsia="宋体" w:cs="宋体"/>
          <w:sz w:val="36"/>
        </w:rPr>
        <w:t xml:space="preserve">十二、残疾人福利性单位声明函</w:t>
      </w:r>
      <w:r/>
    </w:p>
    <w:p>
      <w:pPr>
        <w:jc w:val="center"/>
        <w:spacing w:line="360" w:lineRule="auto"/>
        <w:tabs>
          <w:tab w:val="left" w:pos="360" w:leader="none"/>
        </w:tabs>
        <w:rPr>
          <w:rFonts w:hint="eastAsia" w:ascii="宋体" w:hAnsi="宋体" w:eastAsia="宋体" w:cs="宋体"/>
          <w:color w:val="000000"/>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本单位郑重声明，根据《财政部 民政部 中国残疾人联合会关于促进残疾人就业政府采购政策的通知》（财库</w:t>
      </w:r>
      <w:r>
        <w:rPr>
          <w:rFonts w:hint="eastAsia" w:ascii="宋体" w:hAnsi="宋体" w:eastAsia="宋体" w:cs="宋体"/>
          <w:color w:val="000000"/>
          <w:sz w:val="24"/>
          <w:szCs w:val="24"/>
        </w:rPr>
        <w:t xml:space="preserve">〔2017〕</w:t>
      </w:r>
      <w:r>
        <w:rPr>
          <w:rFonts w:hint="eastAsia" w:ascii="宋体" w:hAnsi="宋体" w:eastAsia="宋体" w:cs="宋体"/>
          <w:color w:val="000000"/>
          <w:sz w:val="24"/>
          <w:szCs w:val="21"/>
        </w:rPr>
        <w:t xml:space="preserve">141号）的规定，本单位为符合条件的残疾人福利性单位，且本单位参加</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单位的</w:t>
      </w:r>
      <w:r>
        <w:rPr>
          <w:rFonts w:hint="eastAsia" w:ascii="宋体" w:hAnsi="宋体" w:eastAsia="宋体" w:cs="宋体"/>
          <w:color w:val="000000"/>
          <w:sz w:val="24"/>
          <w:szCs w:val="21"/>
          <w:u w:val="single"/>
        </w:rPr>
        <w:t xml:space="preserve">           </w:t>
      </w:r>
      <w:r>
        <w:rPr>
          <w:rFonts w:hint="eastAsia" w:ascii="宋体" w:hAnsi="宋体" w:eastAsia="宋体" w:cs="宋体"/>
          <w:color w:val="000000"/>
          <w:sz w:val="24"/>
          <w:szCs w:val="21"/>
        </w:rPr>
        <w:t xml:space="preserve">项目（</w:t>
      </w: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1"/>
        </w:rPr>
        <w:t xml:space="preserve">）采购活动由本单位提供全部服务。</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color w:val="000000"/>
          <w:sz w:val="24"/>
          <w:szCs w:val="21"/>
        </w:rPr>
      </w:pPr>
      <w:r>
        <w:rPr>
          <w:rFonts w:hint="eastAsia" w:ascii="宋体" w:hAnsi="宋体" w:eastAsia="宋体" w:cs="宋体"/>
          <w:color w:val="000000"/>
          <w:sz w:val="24"/>
          <w:szCs w:val="21"/>
        </w:rPr>
      </w:r>
      <w:r/>
    </w:p>
    <w:p>
      <w:pPr>
        <w:ind w:right="162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单位名称（盖章）：</w:t>
      </w:r>
      <w:r/>
    </w:p>
    <w:p>
      <w:pPr>
        <w:ind w:right="1140" w:firstLine="288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   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请供应商如实填写，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，如填写不完整或不一致或填写有误，将承担一切不利后果。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color w:val="000000"/>
          <w:szCs w:val="24"/>
        </w:rPr>
        <w:outlineLvl w:val="1"/>
      </w:pPr>
      <w:r>
        <w:rPr>
          <w:rFonts w:hint="eastAsia" w:ascii="宋体" w:hAnsi="宋体" w:eastAsia="宋体" w:cs="宋体"/>
          <w:i/>
          <w:iCs/>
          <w:sz w:val="32"/>
          <w:szCs w:val="32"/>
          <w:u w:val="single"/>
        </w:rPr>
        <w:t xml:space="preserve">十</w:t>
      </w:r>
      <w:r>
        <w:rPr>
          <w:rFonts w:hint="eastAsia" w:ascii="宋体" w:hAnsi="宋体" w:eastAsia="宋体" w:cs="宋体"/>
          <w:i/>
          <w:iCs/>
          <w:sz w:val="32"/>
          <w:szCs w:val="32"/>
          <w:u w:val="single"/>
          <w:lang w:val="en-US" w:eastAsia="zh-CN"/>
        </w:rPr>
        <w:t xml:space="preserve">三</w:t>
      </w:r>
      <w:r>
        <w:rPr>
          <w:rFonts w:hint="eastAsia" w:ascii="宋体" w:hAnsi="宋体" w:eastAsia="宋体" w:cs="宋体"/>
          <w:i/>
          <w:iCs/>
          <w:sz w:val="32"/>
          <w:szCs w:val="32"/>
          <w:u w:val="single"/>
        </w:rPr>
        <w:t xml:space="preserve">、</w:t>
      </w:r>
      <w:r>
        <w:rPr>
          <w:rFonts w:hint="eastAsia" w:ascii="宋体" w:hAnsi="宋体" w:cs="宋体"/>
          <w:i/>
          <w:iCs/>
          <w:sz w:val="32"/>
          <w:szCs w:val="32"/>
          <w:u w:val="single"/>
          <w:lang w:val="en-US" w:eastAsia="zh-CN"/>
        </w:rPr>
        <w:t xml:space="preserve">工程量清单</w:t>
      </w:r>
      <w:r/>
    </w:p>
    <w:tbl>
      <w:tblPr>
        <w:tblStyle w:val="63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26"/>
        <w:gridCol w:w="3614"/>
        <w:gridCol w:w="1163"/>
        <w:gridCol w:w="1296"/>
        <w:gridCol w:w="1227"/>
        <w:gridCol w:w="1316"/>
      </w:tblGrid>
      <w:tr>
        <w:trPr>
          <w:trHeight w:val="454" w:hRule="exact"/>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0"/>
              <w:jc w:val="center"/>
              <w:keepLines w:val="0"/>
              <w:keepNext w:val="0"/>
              <w:pageBreakBefore w:val="0"/>
              <w:spacing w:line="240" w:lineRule="auto"/>
              <w:widowControl/>
              <w:tabs>
                <w:tab w:val="left" w:pos="3300" w:leader="none"/>
              </w:tabs>
              <w:rPr>
                <w:rFonts w:hint="eastAsia" w:ascii="宋体" w:hAnsi="宋体" w:eastAsia="宋体" w:cs="宋体"/>
                <w:b/>
                <w:bCs/>
                <w:i w:val="0"/>
                <w:iCs w:val="0"/>
                <w:color w:val="000000"/>
                <w:sz w:val="28"/>
                <w:szCs w:val="28"/>
                <w:u w:val="none"/>
              </w:rPr>
              <w:suppressLineNumbers w:val="0"/>
            </w:pPr>
            <w:r>
              <w:rPr>
                <w:rFonts w:hint="eastAsia" w:ascii="宋体" w:hAnsi="宋体" w:eastAsia="宋体" w:cs="宋体"/>
                <w:b/>
                <w:bCs/>
                <w:i w:val="0"/>
                <w:iCs w:val="0"/>
                <w:color w:val="000000"/>
                <w:sz w:val="24"/>
                <w:szCs w:val="24"/>
                <w:u w:val="none"/>
                <w:lang w:val="en-US" w:eastAsia="zh-CN" w:bidi="ar"/>
              </w:rPr>
              <w:t xml:space="preserve">204国道柘汪收费站工程量清单</w:t>
            </w:r>
            <w:r/>
          </w:p>
        </w:tc>
      </w:tr>
      <w:tr>
        <w:trPr>
          <w:trHeight w:val="909" w:hRule="exact"/>
        </w:trPr>
        <w:tc>
          <w:tcPr>
            <w:shd w:val="clear" w:color="auto" w:fill="auto"/>
            <w:tcBorders>
              <w:top w:val="single" w:color="000000" w:sz="8"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195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rPr>
              <w:suppressLineNumbers w:val="0"/>
            </w:pPr>
            <w:r>
              <w:rPr>
                <w:rFonts w:hint="eastAsia" w:ascii="宋体" w:hAnsi="宋体" w:cs="宋体"/>
                <w:b/>
                <w:bCs/>
                <w:i w:val="0"/>
                <w:iCs w:val="0"/>
                <w:color w:val="000000"/>
                <w:sz w:val="20"/>
                <w:szCs w:val="20"/>
                <w:u w:val="none"/>
                <w:lang w:val="en-US" w:eastAsia="zh-CN"/>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71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88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一</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移动支付缴费、结算</w:t>
            </w:r>
            <w:r/>
          </w:p>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电子票据生成模块模块改造</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车道扫码设备（子母机）</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24口三层交换机</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24口汇聚交换机</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19"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扫码设备安装组网</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月票及备用扫码设备（子母机）</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FTP对账交互服务器</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外网结算数据查询管理终端</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0"/>
                <w:szCs w:val="20"/>
                <w:u w:val="none"/>
                <w:lang w:val="en-US" w:eastAsia="zh-CN"/>
              </w:rPr>
              <w:suppressLineNumbers w:val="0"/>
            </w:pPr>
            <w:r>
              <w:rPr>
                <w:rFonts w:hint="eastAsia" w:ascii="宋体" w:hAnsi="宋体" w:cs="宋体"/>
                <w:i w:val="0"/>
                <w:iCs w:val="0"/>
                <w:color w:val="000000"/>
                <w:sz w:val="20"/>
                <w:szCs w:val="20"/>
                <w:u w:val="none"/>
                <w:lang w:val="en-US" w:eastAsia="zh-CN"/>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rPr>
              <w:t xml:space="preserve">车道及站端软件开发</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eastAsia="zh-CN"/>
              </w:rPr>
              <w:suppressLineNumbers w:val="0"/>
            </w:pPr>
            <w:r>
              <w:rPr>
                <w:rFonts w:hint="eastAsia" w:ascii="宋体" w:hAnsi="宋体" w:cs="宋体"/>
                <w:i w:val="0"/>
                <w:iCs w:val="0"/>
                <w:color w:val="000000"/>
                <w:sz w:val="20"/>
                <w:szCs w:val="20"/>
                <w:u w:val="none"/>
                <w:lang w:eastAsia="zh-CN"/>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cs="Times New Roman"/>
                <w:i w:val="0"/>
                <w:iCs w:val="0"/>
                <w:color w:val="000000"/>
                <w:sz w:val="20"/>
                <w:szCs w:val="20"/>
                <w:u w:val="none"/>
                <w:lang w:val="en-US" w:eastAsia="zh-CN"/>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rPr>
              <w:suppressLineNumbers w:val="0"/>
            </w:pPr>
            <w:r>
              <w:rPr>
                <w:rFonts w:hint="default" w:ascii="Times New Roman" w:hAnsi="Times New Roman" w:eastAsia="宋体" w:cs="Times New Roman"/>
                <w:i w:val="0"/>
                <w:iCs w:val="0"/>
                <w:color w:val="000000"/>
                <w:sz w:val="20"/>
                <w:szCs w:val="20"/>
                <w:u w:val="none"/>
                <w:lang w:val="en-US" w:eastAsia="zh-CN"/>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rPr>
              <w:suppressLineNumbers w:val="0"/>
            </w:pPr>
            <w:r>
              <w:rPr>
                <w:rFonts w:hint="default" w:ascii="Times New Roman" w:hAnsi="Times New Roman" w:eastAsia="宋体" w:cs="Times New Roman"/>
                <w:i w:val="0"/>
                <w:iCs w:val="0"/>
                <w:color w:val="000000"/>
                <w:sz w:val="20"/>
                <w:szCs w:val="20"/>
                <w:u w:val="none"/>
                <w:lang w:val="en-US" w:eastAsia="zh-CN"/>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其他辅材</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288"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二</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车牌识别</w:t>
            </w:r>
            <w:r>
              <w:rPr>
                <w:rFonts w:hint="eastAsia" w:ascii="宋体" w:hAnsi="宋体" w:eastAsia="宋体" w:cs="宋体"/>
                <w:b/>
                <w:bCs/>
                <w:i w:val="0"/>
                <w:iCs w:val="0"/>
                <w:color w:val="000000"/>
                <w:sz w:val="20"/>
                <w:szCs w:val="20"/>
                <w:u w:val="none"/>
                <w:lang w:val="en-US" w:eastAsia="zh-CN" w:bidi="ar"/>
              </w:rPr>
              <w:t xml:space="preserve">改造</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eastAsia="zh-CN" w:bidi="ar-SA"/>
              </w:rPr>
            </w:pPr>
            <w:r>
              <w:rPr>
                <w:rFonts w:hint="default" w:ascii="Times New Roman" w:hAnsi="Times New Roman" w:eastAsia="宋体" w:cs="Times New Roman"/>
                <w:b/>
                <w:bCs/>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9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牌识设备升级及移位</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288"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三</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其他相关费用</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eastAsia="zh-CN" w:bidi="ar-SA"/>
              </w:rPr>
            </w:pPr>
            <w:r>
              <w:rPr>
                <w:rFonts w:hint="default" w:ascii="Times New Roman" w:hAnsi="Times New Roman" w:eastAsia="宋体" w:cs="Times New Roman"/>
                <w:b/>
                <w:bCs/>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684"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通行宝外网接入网络连接（20M双运营商线路</w:t>
            </w:r>
            <w:r>
              <w:rPr>
                <w:rFonts w:hint="eastAsia" w:ascii="宋体" w:hAnsi="宋体" w:cs="宋体"/>
                <w:i w:val="0"/>
                <w:iCs w:val="0"/>
                <w:color w:val="000000"/>
                <w:sz w:val="20"/>
                <w:szCs w:val="20"/>
                <w:u w:val="none"/>
                <w:lang w:val="en-US" w:eastAsia="zh-CN" w:bidi="ar"/>
              </w:rPr>
              <w:t xml:space="preserve">双</w:t>
            </w:r>
            <w:r>
              <w:rPr>
                <w:rFonts w:hint="eastAsia" w:ascii="宋体" w:hAnsi="宋体" w:eastAsia="宋体" w:cs="宋体"/>
                <w:i w:val="0"/>
                <w:iCs w:val="0"/>
                <w:color w:val="000000"/>
                <w:sz w:val="20"/>
                <w:szCs w:val="20"/>
                <w:u w:val="none"/>
                <w:lang w:val="en-US" w:eastAsia="zh-CN" w:bidi="ar"/>
              </w:rPr>
              <w:t xml:space="preserve">备份SDWAN，含规划）</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669"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省联网中心纸改电票据管理服务平台软件接入</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669" w:hRule="exact"/>
        </w:trPr>
        <w:tc>
          <w:tcPr>
            <w:shd w:val="clear" w:color="auto" w:fill="auto"/>
            <w:tcBorders>
              <w:top w:val="none" w:color="000000" w:sz="4" w:space="0"/>
              <w:left w:val="single" w:color="000000" w:sz="8" w:space="0"/>
              <w:bottom w:val="single" w:color="000000" w:sz="8" w:space="0"/>
              <w:right w:val="single" w:color="000000" w:sz="8" w:space="0"/>
            </w:tcBorders>
            <w:tcW w:w="339" w:type="pct"/>
            <w:vAlign w:val="center"/>
            <w:textDirection w:val="lrTb"/>
            <w:noWrap w:val="false"/>
          </w:tcPr>
          <w:p>
            <w:pPr>
              <w:ind w:firstLine="0"/>
              <w:jc w:val="center"/>
              <w:keepLines w:val="0"/>
              <w:keepNext w:val="0"/>
              <w:pageBreakBefore w:val="0"/>
              <w:spacing w:line="240" w:lineRule="auto"/>
              <w:widowControl/>
              <w:rPr>
                <w:rFonts w:hint="default" w:ascii="宋体" w:hAnsi="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1955"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安全生产费</w:t>
            </w:r>
            <w:r/>
          </w:p>
        </w:tc>
        <w:tc>
          <w:tcPr>
            <w:shd w:val="clear" w:color="auto" w:fill="auto"/>
            <w:tcBorders>
              <w:top w:val="none" w:color="000000" w:sz="4" w:space="0"/>
              <w:left w:val="single" w:color="000000" w:sz="8" w:space="0"/>
              <w:bottom w:val="single" w:color="000000" w:sz="8" w:space="0"/>
              <w:right w:val="single" w:color="000000" w:sz="8" w:space="0"/>
            </w:tcBorders>
            <w:tcW w:w="62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701"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66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288"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288"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204国道柘汪收费站清单合计</w:t>
            </w:r>
            <w:r/>
          </w:p>
        </w:tc>
        <w:tc>
          <w:tcPr>
            <w:shd w:val="clear" w:color="auto" w:fill="auto"/>
            <w:tcBorders>
              <w:top w:val="none" w:color="000000" w:sz="4" w:space="0"/>
              <w:left w:val="single" w:color="000000" w:sz="8" w:space="0"/>
              <w:bottom w:val="single" w:color="000000" w:sz="8" w:space="0"/>
              <w:right w:val="single" w:color="000000" w:sz="8" w:space="0"/>
            </w:tcBorders>
            <w:tcW w:w="711"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bl>
    <w:p>
      <w:pPr>
        <w:rPr>
          <w:sz w:val="18"/>
          <w:szCs w:val="18"/>
        </w:rPr>
      </w:pPr>
      <w:r>
        <w:rPr>
          <w:sz w:val="18"/>
          <w:szCs w:val="18"/>
        </w:rPr>
      </w:r>
      <w:r/>
    </w:p>
    <w:p>
      <w:pPr>
        <w:pStyle w:val="643"/>
        <w:rPr>
          <w:sz w:val="18"/>
          <w:szCs w:val="18"/>
        </w:rPr>
      </w:pPr>
      <w:r>
        <w:rPr>
          <w:sz w:val="18"/>
          <w:szCs w:val="18"/>
        </w:rPr>
      </w:r>
      <w:r/>
    </w:p>
    <w:p>
      <w:r/>
      <w:r/>
    </w:p>
    <w:tbl>
      <w:tblPr>
        <w:tblStyle w:val="63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4"/>
        <w:gridCol w:w="4139"/>
        <w:gridCol w:w="895"/>
        <w:gridCol w:w="965"/>
        <w:gridCol w:w="1329"/>
        <w:gridCol w:w="1240"/>
      </w:tblGrid>
      <w:tr>
        <w:trPr>
          <w:trHeight w:val="454" w:hRule="exact"/>
        </w:trPr>
        <w:tc>
          <w:tcPr>
            <w:gridSpan w:val="6"/>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242省道黑林收费站工程量清单</w:t>
            </w:r>
            <w:r/>
          </w:p>
        </w:tc>
      </w:tr>
      <w:tr>
        <w:trPr>
          <w:trHeight w:val="454" w:hRule="exact"/>
        </w:trPr>
        <w:tc>
          <w:tcPr>
            <w:shd w:val="clear" w:color="auto" w:fill="auto"/>
            <w:tcBorders>
              <w:top w:val="single" w:color="000000" w:sz="8"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2239"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项目</w:t>
            </w:r>
            <w:r/>
          </w:p>
        </w:tc>
        <w:tc>
          <w:tcPr>
            <w:shd w:val="clear" w:color="auto" w:fill="auto"/>
            <w:tcBorders>
              <w:top w:val="single" w:color="000000" w:sz="8"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8"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8"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rPr>
              <w:t xml:space="preserve">单价（元）</w:t>
            </w:r>
            <w:r/>
          </w:p>
        </w:tc>
        <w:tc>
          <w:tcPr>
            <w:shd w:val="clear" w:color="auto" w:fill="auto"/>
            <w:tcBorders>
              <w:top w:val="single" w:color="000000" w:sz="8" w:space="0"/>
              <w:left w:val="single" w:color="000000" w:sz="8" w:space="0"/>
              <w:bottom w:val="single" w:color="000000" w:sz="8" w:space="0"/>
              <w:right w:val="single" w:color="000000" w:sz="8" w:space="0"/>
            </w:tcBorders>
            <w:tcW w:w="670"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r>
      <w:tr>
        <w:trPr>
          <w:trHeight w:val="967"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四</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
              </w:rPr>
              <w:suppressLineNumbers w:val="0"/>
            </w:pPr>
            <w:r>
              <w:rPr>
                <w:rFonts w:hint="eastAsia" w:ascii="宋体" w:hAnsi="宋体" w:eastAsia="宋体" w:cs="宋体"/>
                <w:b/>
                <w:bCs/>
                <w:i w:val="0"/>
                <w:iCs w:val="0"/>
                <w:color w:val="000000"/>
                <w:sz w:val="20"/>
                <w:szCs w:val="20"/>
                <w:u w:val="none"/>
                <w:lang w:val="en-US" w:eastAsia="zh-CN" w:bidi="ar"/>
              </w:rPr>
              <w:t xml:space="preserve">移动支付缴费、结算</w:t>
            </w:r>
            <w:r/>
          </w:p>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SA"/>
              </w:rPr>
              <w:suppressLineNumbers w:val="0"/>
            </w:pPr>
            <w:r>
              <w:rPr>
                <w:rFonts w:hint="eastAsia" w:ascii="宋体" w:hAnsi="宋体" w:eastAsia="宋体" w:cs="宋体"/>
                <w:b/>
                <w:bCs/>
                <w:i w:val="0"/>
                <w:iCs w:val="0"/>
                <w:color w:val="000000"/>
                <w:sz w:val="20"/>
                <w:szCs w:val="20"/>
                <w:u w:val="none"/>
                <w:lang w:val="en-US" w:eastAsia="zh-CN" w:bidi="ar"/>
              </w:rPr>
              <w:t xml:space="preserve">电子票据生成模块模块改造</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SA"/>
              </w:rPr>
            </w:pPr>
            <w:r>
              <w:rPr>
                <w:rFonts w:hint="eastAsia" w:ascii="宋体" w:hAnsi="宋体" w:eastAsia="宋体" w:cs="宋体"/>
                <w:b/>
                <w:bCs/>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车道扫码设备（子母机）</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24口三层交换机</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24口汇聚交换机</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光模块</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个</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扫码设备安装组网</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cs="宋体"/>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月票及备用扫码设备（子母机）</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7</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FTP对账交互服务器</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8</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外网结算数据查询管理终端</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SA"/>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rPr>
              <w:t xml:space="preserve">车道及站端软件开发</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eastAsia="zh-CN"/>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cs="Times New Roman"/>
                <w:i w:val="0"/>
                <w:iCs w:val="0"/>
                <w:color w:val="000000"/>
                <w:sz w:val="20"/>
                <w:szCs w:val="20"/>
                <w:u w:val="none"/>
                <w:lang w:val="en-US" w:eastAsia="zh-CN"/>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default"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bidi="ar"/>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其他辅材</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329"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五</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cs="宋体"/>
                <w:b/>
                <w:bCs/>
                <w:i w:val="0"/>
                <w:iCs w:val="0"/>
                <w:color w:val="000000"/>
                <w:sz w:val="20"/>
                <w:szCs w:val="20"/>
                <w:u w:val="none"/>
                <w:lang w:val="en-US" w:eastAsia="zh-CN" w:bidi="ar"/>
              </w:rPr>
              <w:t xml:space="preserve">车牌识别</w:t>
            </w:r>
            <w:r>
              <w:rPr>
                <w:rFonts w:hint="eastAsia" w:ascii="宋体" w:hAnsi="宋体" w:eastAsia="宋体" w:cs="宋体"/>
                <w:b/>
                <w:bCs/>
                <w:i w:val="0"/>
                <w:iCs w:val="0"/>
                <w:color w:val="000000"/>
                <w:sz w:val="20"/>
                <w:szCs w:val="20"/>
                <w:u w:val="none"/>
                <w:lang w:val="en-US" w:eastAsia="zh-CN" w:bidi="ar"/>
              </w:rPr>
              <w:t xml:space="preserve">改造</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eastAsia="zh-CN" w:bidi="ar-SA"/>
              </w:rPr>
            </w:pPr>
            <w:r>
              <w:rPr>
                <w:rFonts w:hint="default" w:ascii="Times New Roman" w:hAnsi="Times New Roman" w:eastAsia="宋体" w:cs="Times New Roman"/>
                <w:b/>
                <w:bCs/>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牌识设备升级及移位</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6</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329"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r>
        <w:trPr>
          <w:trHeight w:val="45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六</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其他相关费用</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eastAsia="zh-CN" w:bidi="ar-SA"/>
              </w:rPr>
            </w:pPr>
            <w:r>
              <w:rPr>
                <w:rFonts w:hint="default" w:ascii="Times New Roman" w:hAnsi="Times New Roman" w:eastAsia="宋体" w:cs="Times New Roman"/>
                <w:b/>
                <w:bCs/>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default" w:ascii="Times New Roman" w:hAnsi="Times New Roman" w:eastAsia="宋体" w:cs="Times New Roman"/>
                <w:b/>
                <w:bCs/>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sz w:val="20"/>
                <w:szCs w:val="20"/>
                <w:u w:val="none"/>
              </w:rPr>
            </w:r>
            <w:r/>
          </w:p>
        </w:tc>
      </w:tr>
      <w:tr>
        <w:trPr>
          <w:trHeight w:val="784"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通行宝外网接入网络连接（20M双运营商线路</w:t>
            </w:r>
            <w:r>
              <w:rPr>
                <w:rFonts w:hint="eastAsia" w:ascii="宋体" w:hAnsi="宋体" w:cs="宋体"/>
                <w:i w:val="0"/>
                <w:iCs w:val="0"/>
                <w:color w:val="000000"/>
                <w:sz w:val="20"/>
                <w:szCs w:val="20"/>
                <w:u w:val="none"/>
                <w:lang w:val="en-US" w:eastAsia="zh-CN" w:bidi="ar"/>
              </w:rPr>
              <w:t xml:space="preserve">双</w:t>
            </w:r>
            <w:r>
              <w:rPr>
                <w:rFonts w:hint="eastAsia" w:ascii="宋体" w:hAnsi="宋体" w:eastAsia="宋体" w:cs="宋体"/>
                <w:i w:val="0"/>
                <w:iCs w:val="0"/>
                <w:color w:val="000000"/>
                <w:sz w:val="20"/>
                <w:szCs w:val="20"/>
                <w:u w:val="none"/>
                <w:lang w:val="en-US" w:eastAsia="zh-CN" w:bidi="ar"/>
              </w:rPr>
              <w:t xml:space="preserve">备份SDWAN，含规划）</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年</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suppressLineNumbers w:val="0"/>
            </w:pPr>
            <w:r>
              <w:rPr>
                <w:rFonts w:hint="default" w:ascii="Times New Roman" w:hAnsi="Times New Roman" w:eastAsia="宋体" w:cs="Times New Roman"/>
                <w:i w:val="0"/>
                <w:iCs w:val="0"/>
                <w:color w:val="000000"/>
                <w:sz w:val="20"/>
                <w:szCs w:val="20"/>
                <w:u w:val="none"/>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rPr>
              <w:suppressLineNumbers w:val="0"/>
            </w:pPr>
            <w:r>
              <w:rPr>
                <w:rFonts w:hint="default" w:ascii="Times New Roman" w:hAnsi="Times New Roman" w:eastAsia="宋体" w:cs="Times New Roman"/>
                <w:i w:val="0"/>
                <w:iCs w:val="0"/>
                <w:color w:val="000000"/>
                <w:sz w:val="20"/>
                <w:szCs w:val="20"/>
                <w:u w:val="none"/>
                <w:lang w:val="en-US"/>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cs="宋体"/>
                <w:i w:val="0"/>
                <w:iCs w:val="0"/>
                <w:color w:val="000000"/>
                <w:sz w:val="20"/>
                <w:szCs w:val="20"/>
                <w:u w:val="none"/>
                <w:lang w:val="en-US" w:eastAsia="zh-CN"/>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省联网中心纸改电票据管理服务平台软件接入</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eastAsia" w:ascii="Times New Roman" w:hAnsi="Times New Roman" w:eastAsia="宋体" w:cs="Times New Roman"/>
                <w:i w:val="0"/>
                <w:iCs w:val="0"/>
                <w:color w:val="000000"/>
                <w:sz w:val="20"/>
                <w:szCs w:val="20"/>
                <w:u w:val="none"/>
                <w:lang w:val="en-US" w:eastAsia="zh-CN" w:bidi="ar-SA"/>
              </w:rPr>
              <w:suppressLineNumbers w:val="0"/>
            </w:pPr>
            <w:r>
              <w:rPr>
                <w:rFonts w:hint="eastAsia" w:ascii="Times New Roman" w:hAnsi="Times New Roman" w:eastAsia="宋体" w:cs="Times New Roman"/>
                <w:i w:val="0"/>
                <w:iCs w:val="0"/>
                <w:color w:val="000000"/>
                <w:sz w:val="20"/>
                <w:szCs w:val="20"/>
                <w:u w:val="none"/>
                <w:lang w:val="en-US" w:eastAsia="zh-CN" w:bidi="ar-SA"/>
              </w:rPr>
            </w:r>
            <w:r/>
          </w:p>
        </w:tc>
      </w:tr>
      <w:tr>
        <w:trPr>
          <w:trHeight w:val="709" w:hRule="exact"/>
        </w:trPr>
        <w:tc>
          <w:tcPr>
            <w:shd w:val="clear" w:color="auto" w:fill="auto"/>
            <w:tcBorders>
              <w:top w:val="none" w:color="000000" w:sz="4" w:space="0"/>
              <w:left w:val="single" w:color="000000" w:sz="8" w:space="0"/>
              <w:bottom w:val="single" w:color="000000" w:sz="8" w:space="0"/>
              <w:right w:val="single" w:color="000000" w:sz="8" w:space="0"/>
            </w:tcBorders>
            <w:tcW w:w="365"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2239" w:type="pct"/>
            <w:vAlign w:val="center"/>
            <w:textDirection w:val="lrTb"/>
            <w:noWrap w:val="false"/>
          </w:tcPr>
          <w:p>
            <w:pPr>
              <w:ind w:firstLine="0"/>
              <w:jc w:val="left"/>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
              </w:rPr>
              <w:suppressLineNumbers w:val="0"/>
            </w:pPr>
            <w:r>
              <w:rPr>
                <w:rFonts w:hint="eastAsia" w:ascii="宋体" w:hAnsi="宋体" w:cs="宋体"/>
                <w:i w:val="0"/>
                <w:iCs w:val="0"/>
                <w:color w:val="000000"/>
                <w:sz w:val="20"/>
                <w:szCs w:val="20"/>
                <w:u w:val="none"/>
                <w:lang w:val="en-US" w:eastAsia="zh-CN" w:bidi="ar"/>
              </w:rPr>
              <w:t xml:space="preserve">安全生产费</w:t>
            </w:r>
            <w:r/>
          </w:p>
        </w:tc>
        <w:tc>
          <w:tcPr>
            <w:shd w:val="clear" w:color="auto" w:fill="auto"/>
            <w:tcBorders>
              <w:top w:val="none" w:color="000000" w:sz="4" w:space="0"/>
              <w:left w:val="single" w:color="000000" w:sz="8" w:space="0"/>
              <w:bottom w:val="single" w:color="000000" w:sz="8" w:space="0"/>
              <w:right w:val="single" w:color="000000" w:sz="8" w:space="0"/>
            </w:tcBorders>
            <w:tcW w:w="484"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i w:val="0"/>
                <w:iCs w:val="0"/>
                <w:color w:val="000000"/>
                <w:sz w:val="20"/>
                <w:szCs w:val="20"/>
                <w:u w:val="none"/>
                <w:lang w:val="en-US" w:eastAsia="zh-CN" w:bidi="ar-SA"/>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none" w:color="000000" w:sz="4" w:space="0"/>
              <w:left w:val="single" w:color="000000" w:sz="8" w:space="0"/>
              <w:bottom w:val="single" w:color="000000" w:sz="8" w:space="0"/>
              <w:right w:val="single" w:color="000000" w:sz="8" w:space="0"/>
            </w:tcBorders>
            <w:tcW w:w="522"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W w:w="717"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lang w:val="en-US" w:eastAsia="zh-CN" w:bidi="ar-SA"/>
              </w:rPr>
              <w:suppressLineNumbers w:val="0"/>
            </w:pPr>
            <w:r>
              <w:rPr>
                <w:rFonts w:hint="default" w:ascii="Times New Roman" w:hAnsi="Times New Roman" w:eastAsia="宋体" w:cs="Times New Roman"/>
                <w:i w:val="0"/>
                <w:iCs w:val="0"/>
                <w:color w:val="000000"/>
                <w:sz w:val="20"/>
                <w:szCs w:val="20"/>
                <w:u w:val="none"/>
                <w:lang w:val="en-US" w:eastAsia="zh-CN" w:bidi="ar-SA"/>
              </w:rPr>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eastAsia" w:ascii="Times New Roman" w:hAnsi="Times New Roman" w:eastAsia="宋体" w:cs="Times New Roman"/>
                <w:i w:val="0"/>
                <w:iCs w:val="0"/>
                <w:color w:val="000000"/>
                <w:sz w:val="20"/>
                <w:szCs w:val="20"/>
                <w:u w:val="none"/>
                <w:lang w:val="en-US" w:eastAsia="zh-CN" w:bidi="ar-SA"/>
              </w:rPr>
              <w:suppressLineNumbers w:val="0"/>
            </w:pPr>
            <w:r>
              <w:rPr>
                <w:rFonts w:hint="eastAsia" w:ascii="Times New Roman" w:hAnsi="Times New Roman" w:eastAsia="宋体" w:cs="Times New Roman"/>
                <w:i w:val="0"/>
                <w:iCs w:val="0"/>
                <w:color w:val="000000"/>
                <w:sz w:val="20"/>
                <w:szCs w:val="20"/>
                <w:u w:val="none"/>
                <w:lang w:val="en-US" w:eastAsia="zh-CN" w:bidi="ar-SA"/>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329"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小计</w:t>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r>
        <w:trPr>
          <w:trHeight w:val="454" w:hRule="exact"/>
        </w:trPr>
        <w:tc>
          <w:tcPr>
            <w:gridSpan w:val="5"/>
            <w:shd w:val="clear" w:color="auto" w:fill="auto"/>
            <w:tcBorders>
              <w:top w:val="none" w:color="000000" w:sz="4" w:space="0"/>
              <w:left w:val="single" w:color="000000" w:sz="8" w:space="0"/>
              <w:bottom w:val="single" w:color="000000" w:sz="8" w:space="0"/>
              <w:right w:val="single" w:color="000000" w:sz="8" w:space="0"/>
            </w:tcBorders>
            <w:tcW w:w="4329" w:type="pct"/>
            <w:vAlign w:val="center"/>
            <w:textDirection w:val="lrTb"/>
            <w:noWrap w:val="false"/>
          </w:tcPr>
          <w:p>
            <w:pPr>
              <w:ind w:firstLine="0"/>
              <w:jc w:val="center"/>
              <w:keepLines w:val="0"/>
              <w:keepNext w:val="0"/>
              <w:pageBreakBefore w:val="0"/>
              <w:spacing w:line="240" w:lineRule="auto"/>
              <w:widowControl/>
              <w:rPr>
                <w:rFonts w:hint="default" w:ascii="Times New Roman" w:hAnsi="Times New Roman" w:eastAsia="宋体" w:cs="Times New Roman"/>
                <w:i w:val="0"/>
                <w:iCs w:val="0"/>
                <w:color w:val="000000"/>
                <w:sz w:val="20"/>
                <w:szCs w:val="20"/>
                <w:u w:val="none"/>
              </w:rPr>
            </w:pPr>
            <w:r>
              <w:rPr>
                <w:rFonts w:hint="eastAsia" w:ascii="宋体" w:hAnsi="宋体" w:eastAsia="宋体" w:cs="宋体"/>
                <w:b/>
                <w:bCs/>
                <w:i w:val="0"/>
                <w:iCs w:val="0"/>
                <w:color w:val="000000"/>
                <w:sz w:val="20"/>
                <w:szCs w:val="20"/>
                <w:u w:val="none"/>
                <w:lang w:val="en-US" w:eastAsia="zh-CN" w:bidi="ar"/>
              </w:rPr>
              <w:t xml:space="preserve">242省道黑林收费站清单合计</w:t>
            </w:r>
            <w:r/>
          </w:p>
        </w:tc>
        <w:tc>
          <w:tcPr>
            <w:shd w:val="clear" w:color="auto" w:fill="auto"/>
            <w:tcBorders>
              <w:top w:val="none" w:color="000000" w:sz="4" w:space="0"/>
              <w:left w:val="single" w:color="000000" w:sz="8" w:space="0"/>
              <w:bottom w:val="single" w:color="000000" w:sz="8" w:space="0"/>
              <w:right w:val="single" w:color="000000" w:sz="8" w:space="0"/>
            </w:tcBorders>
            <w:tcW w:w="670" w:type="pct"/>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r>
        <w:trPr>
          <w:trHeight w:val="454" w:hRule="exact"/>
        </w:trPr>
        <w:tc>
          <w:tcPr>
            <w:gridSpan w:val="5"/>
            <w:shd w:val="clear" w:color="auto" w:fill="auto"/>
            <w:tcBorders>
              <w:top w:val="single" w:color="000000" w:sz="8" w:space="0"/>
              <w:left w:val="single" w:color="000000" w:sz="8" w:space="0"/>
              <w:bottom w:val="single" w:color="000000" w:sz="8" w:space="0"/>
              <w:right w:val="single" w:color="000000" w:sz="8" w:space="0"/>
            </w:tcBorders>
            <w:tcW w:w="8002" w:type="dxa"/>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b/>
                <w:bCs/>
                <w:i w:val="0"/>
                <w:iCs w:val="0"/>
                <w:color w:val="000000"/>
                <w:sz w:val="20"/>
                <w:szCs w:val="20"/>
                <w:u w:val="none"/>
                <w:lang w:val="en-US" w:eastAsia="zh-CN" w:bidi="ar"/>
              </w:rPr>
            </w:pPr>
            <w:r>
              <w:rPr>
                <w:rFonts w:hint="eastAsia" w:ascii="宋体" w:hAnsi="宋体" w:eastAsia="宋体" w:cs="宋体"/>
                <w:b/>
                <w:bCs/>
                <w:i w:val="0"/>
                <w:iCs w:val="0"/>
                <w:color w:val="000000"/>
                <w:sz w:val="20"/>
                <w:szCs w:val="20"/>
                <w:u w:val="none"/>
                <w:lang w:val="en-US" w:eastAsia="zh-CN" w:bidi="ar"/>
              </w:rPr>
              <w:t xml:space="preserve">总计（一+二+三+四+五+六）转入开标一览表</w:t>
            </w:r>
            <w:r/>
          </w:p>
        </w:tc>
        <w:tc>
          <w:tcPr>
            <w:shd w:val="clear" w:color="auto" w:fill="auto"/>
            <w:tcBorders>
              <w:top w:val="single" w:color="000000" w:sz="8" w:space="0"/>
              <w:left w:val="single" w:color="000000" w:sz="8" w:space="0"/>
              <w:bottom w:val="single" w:color="000000" w:sz="8" w:space="0"/>
              <w:right w:val="single" w:color="000000" w:sz="8" w:space="0"/>
            </w:tcBorders>
            <w:tcW w:w="1240" w:type="dxa"/>
            <w:vAlign w:val="center"/>
            <w:textDirection w:val="lrTb"/>
            <w:noWrap w:val="false"/>
          </w:tcPr>
          <w:p>
            <w:pPr>
              <w:ind w:firstLine="0"/>
              <w:jc w:val="right"/>
              <w:keepLines w:val="0"/>
              <w:keepNext w:val="0"/>
              <w:pageBreakBefore w:val="0"/>
              <w:spacing w:line="240" w:lineRule="auto"/>
              <w:widowControl/>
              <w:rPr>
                <w:rFonts w:hint="default" w:ascii="Times New Roman" w:hAnsi="Times New Roman" w:eastAsia="宋体" w:cs="Times New Roman"/>
                <w:b/>
                <w:bCs/>
                <w:i w:val="0"/>
                <w:iCs w:val="0"/>
                <w:color w:val="000000"/>
                <w:sz w:val="20"/>
                <w:szCs w:val="20"/>
                <w:u w:val="none"/>
                <w:lang w:val="en-US"/>
              </w:rPr>
              <w:suppressLineNumbers w:val="0"/>
            </w:pPr>
            <w:r>
              <w:rPr>
                <w:rFonts w:hint="default" w:ascii="Times New Roman" w:hAnsi="Times New Roman" w:eastAsia="宋体" w:cs="Times New Roman"/>
                <w:b/>
                <w:bCs/>
                <w:i w:val="0"/>
                <w:iCs w:val="0"/>
                <w:color w:val="000000"/>
                <w:sz w:val="20"/>
                <w:szCs w:val="20"/>
                <w:u w:val="none"/>
                <w:lang w:val="en-US"/>
              </w:rPr>
            </w:r>
            <w:r/>
          </w:p>
        </w:tc>
      </w:tr>
    </w:tbl>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法定代表人（单位负责人）或委托代理人（签字或盖章）：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    年     月     日</w:t>
      </w:r>
      <w:r/>
    </w:p>
    <w:p>
      <w:pPr>
        <w:jc w:val="left"/>
        <w:keepLines/>
        <w:keepNext/>
        <w:spacing w:before="360" w:after="200" w:line="360" w:lineRule="auto"/>
        <w:rPr>
          <w:rFonts w:hint="eastAsia" w:ascii="宋体" w:hAnsi="宋体" w:eastAsia="宋体" w:cs="宋体"/>
          <w:i/>
          <w:iCs/>
          <w:sz w:val="36"/>
          <w:u w:val="single"/>
        </w:rPr>
        <w:outlineLvl w:val="1"/>
      </w:pPr>
      <w:r>
        <w:rPr>
          <w:rFonts w:hint="eastAsia" w:ascii="宋体" w:hAnsi="宋体" w:eastAsia="宋体" w:cs="宋体"/>
          <w:i/>
          <w:iCs/>
          <w:sz w:val="32"/>
          <w:szCs w:val="32"/>
          <w:u w:val="single"/>
        </w:rPr>
        <w:t xml:space="preserve">十</w:t>
      </w:r>
      <w:r>
        <w:rPr>
          <w:rFonts w:hint="eastAsia" w:ascii="宋体" w:hAnsi="宋体" w:eastAsia="宋体" w:cs="宋体"/>
          <w:i/>
          <w:iCs/>
          <w:sz w:val="32"/>
          <w:szCs w:val="32"/>
          <w:u w:val="single"/>
          <w:lang w:val="en-US" w:eastAsia="zh-CN"/>
        </w:rPr>
        <w:t xml:space="preserve">四</w:t>
      </w:r>
      <w:r>
        <w:rPr>
          <w:rFonts w:hint="eastAsia" w:ascii="宋体" w:hAnsi="宋体" w:eastAsia="宋体" w:cs="宋体"/>
          <w:i/>
          <w:iCs/>
          <w:sz w:val="32"/>
          <w:szCs w:val="32"/>
          <w:u w:val="single"/>
        </w:rPr>
        <w:t xml:space="preserve">、技术要求响应及偏离表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技术要求响应及偏离表</w:t>
      </w:r>
      <w:r/>
    </w:p>
    <w:p>
      <w:pPr>
        <w:jc w:val="left"/>
        <w:spacing w:line="360" w:lineRule="auto"/>
        <w:rPr>
          <w:rFonts w:hint="eastAsia" w:ascii="宋体" w:hAnsi="宋体" w:eastAsia="宋体" w:cs="宋体"/>
          <w:sz w:val="36"/>
        </w:rPr>
      </w:pPr>
      <w:r>
        <w:rPr>
          <w:rFonts w:hint="eastAsia" w:ascii="宋体" w:hAnsi="宋体" w:eastAsia="宋体" w:cs="宋体"/>
          <w:color w:val="000000"/>
          <w:sz w:val="24"/>
          <w:szCs w:val="24"/>
        </w:rPr>
        <w:t xml:space="preserve">项目名称：      项目编号：      </w:t>
      </w:r>
      <w:r>
        <w:rPr>
          <w:rFonts w:hint="eastAsia" w:ascii="宋体" w:hAnsi="宋体" w:eastAsia="宋体" w:cs="宋体"/>
          <w:bCs/>
          <w:color w:val="000000"/>
          <w:sz w:val="24"/>
          <w:szCs w:val="24"/>
        </w:rPr>
        <w:t xml:space="preserve"> </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7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2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iCs/>
          <w:sz w:val="36"/>
          <w:u w:val="single"/>
        </w:rPr>
      </w:pPr>
      <w:r/>
      <w:bookmarkStart w:id="71" w:name="_Hlt26955054"/>
      <w:r/>
      <w:bookmarkEnd w:id="71"/>
      <w:r>
        <w:rPr>
          <w:rFonts w:hint="eastAsia" w:ascii="宋体" w:hAnsi="宋体" w:eastAsia="宋体" w:cs="宋体"/>
          <w:i/>
          <w:iCs/>
          <w:sz w:val="36"/>
          <w:u w:val="single"/>
        </w:rPr>
        <w:br w:type="page" w:clear="all"/>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eastAsia="宋体" w:cs="宋体"/>
          <w:i/>
          <w:iCs/>
          <w:sz w:val="32"/>
          <w:szCs w:val="32"/>
          <w:u w:val="single"/>
        </w:rPr>
        <w:t xml:space="preserve">十</w:t>
      </w:r>
      <w:r>
        <w:rPr>
          <w:rFonts w:hint="eastAsia" w:ascii="宋体" w:hAnsi="宋体" w:eastAsia="宋体" w:cs="宋体"/>
          <w:i/>
          <w:iCs/>
          <w:sz w:val="32"/>
          <w:szCs w:val="32"/>
          <w:u w:val="single"/>
          <w:lang w:val="en-US" w:eastAsia="zh-CN"/>
        </w:rPr>
        <w:t xml:space="preserve">五</w:t>
      </w:r>
      <w:r>
        <w:rPr>
          <w:rFonts w:hint="eastAsia" w:ascii="宋体" w:hAnsi="宋体" w:eastAsia="宋体" w:cs="宋体"/>
          <w:i/>
          <w:iCs/>
          <w:sz w:val="32"/>
          <w:szCs w:val="32"/>
          <w:u w:val="single"/>
        </w:rPr>
        <w:t xml:space="preserve">、商务要求响应及偏离表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bCs/>
          <w:color w:val="000000"/>
          <w:sz w:val="24"/>
          <w:szCs w:val="24"/>
        </w:rPr>
        <w:t xml:space="preserve"> </w:t>
      </w:r>
      <w:r/>
    </w:p>
    <w:tbl>
      <w:tblPr>
        <w:tblStyle w:val="637"/>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color w:val="000000"/>
                <w:sz w:val="24"/>
                <w:szCs w:val="24"/>
              </w:rPr>
            </w:pPr>
            <w:r/>
            <w:bookmarkStart w:id="72" w:name="_Hlt26609391"/>
            <w:r/>
            <w:bookmarkEnd w:id="72"/>
            <w:r/>
            <w:bookmarkStart w:id="73" w:name="_Hlt26955056"/>
            <w:r/>
            <w:bookmarkEnd w:id="73"/>
            <w:r/>
            <w:bookmarkStart w:id="74" w:name="_Hlt26580838"/>
            <w:r/>
            <w:bookmarkEnd w:id="74"/>
            <w:r/>
            <w:bookmarkStart w:id="75" w:name="_Hlt24879081"/>
            <w:r/>
            <w:bookmarkEnd w:id="75"/>
            <w:r/>
            <w:bookmarkStart w:id="76" w:name="_Hlt26955064"/>
            <w:r/>
            <w:bookmarkEnd w:id="76"/>
            <w:r/>
            <w:bookmarkStart w:id="77" w:name="_Hlt26782999"/>
            <w:r/>
            <w:bookmarkEnd w:id="77"/>
            <w:r/>
            <w:bookmarkStart w:id="78" w:name="_Hlt26671372"/>
            <w:r/>
            <w:bookmarkEnd w:id="78"/>
            <w:r/>
            <w:bookmarkStart w:id="79" w:name="_Hlt26671343"/>
            <w:r/>
            <w:bookmarkEnd w:id="79"/>
            <w:r>
              <w:rPr>
                <w:rFonts w:hint="eastAsia" w:ascii="宋体" w:hAnsi="宋体" w:eastAsia="宋体" w:cs="宋体"/>
                <w:color w:val="000000"/>
                <w:sz w:val="24"/>
                <w:szCs w:val="24"/>
              </w:rPr>
              <w:t xml:space="preserve">序号</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3263"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30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9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bookmarkStart w:id="80" w:name="_Hlt26609389"/>
      <w:r/>
      <w:bookmarkEnd w:id="80"/>
      <w:r/>
      <w:bookmarkStart w:id="81" w:name="_Hlt26671374"/>
      <w:r/>
      <w:bookmarkEnd w:id="81"/>
      <w:r/>
      <w:bookmarkStart w:id="82" w:name="_格式2__法定代表人授权书"/>
      <w:r/>
      <w:bookmarkEnd w:id="82"/>
      <w:r/>
      <w:bookmarkStart w:id="83" w:name="_Hlt26955066"/>
      <w:r/>
      <w:bookmarkEnd w:id="83"/>
      <w:r/>
      <w:r/>
    </w:p>
    <w:p>
      <w:pPr>
        <w:rPr>
          <w:rFonts w:hint="eastAsia" w:ascii="宋体" w:hAnsi="宋体" w:eastAsia="宋体" w:cs="宋体"/>
          <w:iCs/>
          <w:sz w:val="36"/>
        </w:rPr>
      </w:pPr>
      <w:r>
        <w:rPr>
          <w:rFonts w:hint="eastAsia" w:ascii="宋体" w:hAnsi="宋体" w:eastAsia="宋体" w:cs="宋体"/>
          <w:iCs/>
          <w:sz w:val="36"/>
        </w:rPr>
        <w:br w:type="page" w:clear="all"/>
      </w:r>
      <w:r/>
    </w:p>
    <w:p>
      <w:pPr>
        <w:jc w:val="left"/>
        <w:keepLines/>
        <w:keepNext/>
        <w:spacing w:before="360" w:after="200" w:line="360" w:lineRule="auto"/>
        <w:rPr>
          <w:rFonts w:hint="eastAsia" w:ascii="宋体" w:hAnsi="宋体" w:eastAsia="宋体" w:cs="宋体"/>
          <w:iCs/>
          <w:sz w:val="36"/>
        </w:rPr>
        <w:outlineLvl w:val="1"/>
      </w:pPr>
      <w:r>
        <w:rPr>
          <w:rFonts w:hint="eastAsia" w:ascii="宋体" w:hAnsi="宋体" w:eastAsia="宋体" w:cs="宋体"/>
          <w:iCs/>
          <w:sz w:val="36"/>
        </w:rPr>
        <w:t xml:space="preserve">十</w:t>
      </w:r>
      <w:r>
        <w:rPr>
          <w:rFonts w:hint="eastAsia" w:ascii="宋体" w:hAnsi="宋体" w:eastAsia="宋体" w:cs="宋体"/>
          <w:iCs/>
          <w:sz w:val="36"/>
          <w:lang w:val="en-US" w:eastAsia="zh-CN"/>
        </w:rPr>
        <w:t xml:space="preserve">六</w:t>
      </w:r>
      <w:r>
        <w:rPr>
          <w:rFonts w:hint="eastAsia" w:ascii="宋体" w:hAnsi="宋体" w:eastAsia="宋体" w:cs="宋体"/>
          <w:iCs/>
          <w:sz w:val="36"/>
        </w:rPr>
        <w:t xml:space="preserve">、类似项目业绩一览表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类似项目业绩一览表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rPr>
        <w:t xml:space="preserve">项目名称：      项目编号：      </w:t>
      </w:r>
      <w:r>
        <w:rPr>
          <w:rFonts w:hint="eastAsia" w:ascii="宋体" w:hAnsi="宋体" w:eastAsia="宋体" w:cs="宋体"/>
          <w:bCs/>
          <w:color w:val="000000"/>
          <w:sz w:val="24"/>
          <w:szCs w:val="24"/>
        </w:rPr>
        <w:t xml:space="preserve"> </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tcW w:w="2686"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项目名称</w:t>
            </w:r>
            <w:r/>
          </w:p>
        </w:tc>
        <w:tc>
          <w:tcPr>
            <w:tcW w:w="1850"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签订时间</w:t>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采购单位</w:t>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tc>
        <w:tc>
          <w:tcPr>
            <w:tcW w:w="268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850"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985"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30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Cs/>
          <w:sz w:val="36"/>
        </w:rPr>
      </w:pPr>
      <w:r>
        <w:rPr>
          <w:rFonts w:hint="eastAsia" w:ascii="宋体" w:hAnsi="宋体" w:eastAsia="宋体" w:cs="宋体"/>
          <w:iCs/>
          <w:sz w:val="36"/>
        </w:rPr>
        <w:br w:type="page" w:clear="all"/>
      </w:r>
      <w:r/>
    </w:p>
    <w:p>
      <w:pPr>
        <w:jc w:val="left"/>
        <w:keepLines/>
        <w:keepNext/>
        <w:spacing w:before="360" w:after="200" w:line="360" w:lineRule="auto"/>
        <w:rPr>
          <w:rFonts w:hint="eastAsia" w:ascii="宋体" w:hAnsi="宋体" w:eastAsia="宋体" w:cs="宋体"/>
          <w:iCs/>
          <w:sz w:val="36"/>
        </w:rPr>
        <w:outlineLvl w:val="1"/>
      </w:pPr>
      <w:r>
        <w:rPr>
          <w:rFonts w:hint="eastAsia" w:ascii="宋体" w:hAnsi="宋体" w:eastAsia="宋体" w:cs="宋体"/>
          <w:iCs/>
          <w:sz w:val="36"/>
        </w:rPr>
        <w:t xml:space="preserve">十</w:t>
      </w:r>
      <w:r>
        <w:rPr>
          <w:rFonts w:hint="eastAsia" w:ascii="宋体" w:hAnsi="宋体" w:eastAsia="宋体" w:cs="宋体"/>
          <w:iCs/>
          <w:sz w:val="36"/>
          <w:lang w:val="en-US" w:eastAsia="zh-CN"/>
        </w:rPr>
        <w:t xml:space="preserve">七</w:t>
      </w:r>
      <w:r>
        <w:rPr>
          <w:rFonts w:hint="eastAsia" w:ascii="宋体" w:hAnsi="宋体" w:eastAsia="宋体" w:cs="宋体"/>
          <w:iCs/>
          <w:sz w:val="36"/>
        </w:rPr>
        <w:t xml:space="preserve">、项目团队人员一览表</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项目团队人员一览表</w:t>
      </w:r>
      <w:r/>
    </w:p>
    <w:p>
      <w:pPr>
        <w:jc w:val="left"/>
        <w:spacing w:line="360" w:lineRule="auto"/>
        <w:rPr>
          <w:rFonts w:hint="eastAsia" w:ascii="宋体" w:hAnsi="宋体" w:eastAsia="宋体" w:cs="宋体"/>
        </w:rPr>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      项目编号：      </w:t>
      </w:r>
      <w:r/>
    </w:p>
    <w:tbl>
      <w:tblPr>
        <w:tblStyle w:val="6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姓名</w:t>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学历</w:t>
            </w:r>
            <w:r/>
          </w:p>
        </w:tc>
        <w:tc>
          <w:tcPr>
            <w:tcW w:w="113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年龄</w:t>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446"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239"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top"/>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134"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1" w:type="dxa"/>
            <w:vAlign w:val="center"/>
            <w:textDirection w:val="lrTb"/>
            <w:noWrap w:val="false"/>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color w:val="000000"/>
          <w:sz w:val="24"/>
          <w:szCs w:val="24"/>
        </w:rPr>
        <w:t xml:space="preserve">或委托代理人（签字或盖章）：</w:t>
      </w:r>
      <w:r/>
    </w:p>
    <w:p>
      <w:pPr>
        <w:ind w:firstLine="480"/>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i/>
          <w:sz w:val="36"/>
          <w:u w:val="single"/>
        </w:rPr>
      </w:pPr>
      <w:r>
        <w:rPr>
          <w:rFonts w:hint="eastAsia" w:ascii="宋体" w:hAnsi="宋体" w:eastAsia="宋体" w:cs="宋体"/>
          <w:i/>
          <w:sz w:val="36"/>
          <w:u w:val="single"/>
        </w:rPr>
        <w:br w:type="page" w:clear="all"/>
      </w:r>
      <w:r/>
    </w:p>
    <w:p>
      <w:pPr>
        <w:jc w:val="left"/>
        <w:keepLines/>
        <w:keepNext/>
        <w:spacing w:before="360" w:after="200" w:line="360" w:lineRule="auto"/>
        <w:rPr>
          <w:rFonts w:hint="eastAsia" w:ascii="宋体" w:hAnsi="宋体" w:eastAsia="宋体" w:cs="宋体"/>
          <w:i/>
          <w:iCs/>
          <w:sz w:val="32"/>
          <w:szCs w:val="32"/>
          <w:u w:val="single"/>
        </w:rPr>
        <w:outlineLvl w:val="1"/>
      </w:pPr>
      <w:r>
        <w:rPr>
          <w:rFonts w:hint="eastAsia" w:ascii="宋体" w:hAnsi="宋体" w:cs="宋体"/>
          <w:i/>
          <w:iCs/>
          <w:sz w:val="32"/>
          <w:szCs w:val="32"/>
          <w:u w:val="single"/>
          <w:lang w:val="en-US" w:eastAsia="zh-CN"/>
        </w:rPr>
        <w:t xml:space="preserve">十八、</w:t>
      </w:r>
      <w:r>
        <w:rPr>
          <w:rFonts w:hint="eastAsia" w:ascii="宋体" w:hAnsi="宋体" w:eastAsia="宋体" w:cs="宋体"/>
          <w:i/>
          <w:iCs/>
          <w:sz w:val="32"/>
          <w:szCs w:val="32"/>
          <w:u w:val="single"/>
        </w:rPr>
        <w:t xml:space="preserve">开标一览表</w:t>
      </w:r>
      <w:r/>
    </w:p>
    <w:p>
      <w:pPr>
        <w:numPr>
          <w:ilvl w:val="0"/>
          <w:numId w:val="0"/>
        </w:numPr>
        <w:jc w:val="left"/>
        <w:keepLines/>
        <w:keepNext/>
        <w:spacing w:before="360" w:after="200" w:line="360" w:lineRule="auto"/>
        <w:rPr>
          <w:rFonts w:hint="eastAsia" w:ascii="宋体" w:hAnsi="宋体" w:eastAsia="宋体" w:cs="宋体"/>
          <w:color w:val="000000"/>
          <w:sz w:val="24"/>
          <w:szCs w:val="24"/>
        </w:rPr>
        <w:outlineLvl w:val="1"/>
      </w:pPr>
      <w:r>
        <w:rPr>
          <w:rFonts w:hint="eastAsia" w:ascii="宋体" w:hAnsi="宋体" w:eastAsia="宋体" w:cs="宋体"/>
          <w:color w:val="000000"/>
          <w:sz w:val="24"/>
          <w:szCs w:val="24"/>
          <w:lang w:eastAsia="zh-CN"/>
        </w:rPr>
        <w:t xml:space="preserve">项目名称</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项目编号： </w:t>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货币单位：人民币元</w:t>
      </w:r>
      <w:r/>
    </w:p>
    <w:tbl>
      <w:tblPr>
        <w:tblStyle w:val="63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vAlign w:val="top"/>
            <w:textDirection w:val="lrTb"/>
            <w:noWrap w:val="false"/>
          </w:tcPr>
          <w:p>
            <w:pPr>
              <w:jc w:val="center"/>
              <w:spacing w:line="5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项目名称</w:t>
            </w:r>
            <w:r/>
          </w:p>
        </w:tc>
        <w:tc>
          <w:tcPr>
            <w:tcW w:w="2841" w:type="dxa"/>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项目内容</w:t>
            </w:r>
            <w:r/>
          </w:p>
        </w:tc>
        <w:tc>
          <w:tcPr>
            <w:tcW w:w="2841" w:type="dxa"/>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总价（小写）</w:t>
            </w:r>
            <w:r/>
          </w:p>
        </w:tc>
      </w:tr>
      <w:tr>
        <w:trPr/>
        <w:tc>
          <w:tcPr>
            <w:tcW w:w="2840" w:type="dxa"/>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2841" w:type="dxa"/>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详见投标文件</w:t>
            </w:r>
            <w:r/>
          </w:p>
        </w:tc>
        <w:tc>
          <w:tcPr>
            <w:tcW w:w="2841" w:type="dxa"/>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rPr>
              <w:t xml:space="preserve">元</w:t>
            </w:r>
            <w:r/>
          </w:p>
        </w:tc>
      </w:tr>
      <w:tr>
        <w:trPr/>
        <w:tc>
          <w:tcPr>
            <w:tcW w:w="2840" w:type="dxa"/>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总价（大写）</w:t>
            </w:r>
            <w:r/>
          </w:p>
        </w:tc>
        <w:tc>
          <w:tcPr>
            <w:gridSpan w:val="2"/>
            <w:tcW w:w="5682" w:type="dxa"/>
            <w:vAlign w:val="top"/>
            <w:textDirection w:val="lrTb"/>
            <w:noWrap w:val="false"/>
          </w:tcPr>
          <w:p>
            <w:pPr>
              <w:jc w:val="cente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bl>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投标人公章：             （电子签章）</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jc w:val="left"/>
        <w:widowControl/>
        <w:rPr>
          <w:rFonts w:hint="eastAsia" w:ascii="宋体" w:hAnsi="宋体" w:eastAsia="宋体" w:cs="宋体"/>
          <w:bCs/>
          <w:color w:val="000000"/>
          <w:sz w:val="40"/>
          <w:szCs w:val="32"/>
        </w:rPr>
      </w:pPr>
      <w:r>
        <w:rPr>
          <w:rFonts w:hint="eastAsia" w:ascii="宋体" w:hAnsi="宋体" w:eastAsia="宋体" w:cs="宋体"/>
          <w:bCs/>
          <w:color w:val="000000"/>
          <w:sz w:val="40"/>
          <w:szCs w:val="32"/>
        </w:rPr>
        <w:br w:type="page" w:clear="all"/>
      </w:r>
      <w:r/>
    </w:p>
    <w:p>
      <w:pPr>
        <w:jc w:val="center"/>
        <w:rPr>
          <w:rFonts w:hint="eastAsia" w:ascii="宋体" w:hAnsi="宋体" w:eastAsia="宋体" w:cs="宋体"/>
          <w:bCs/>
          <w:color w:val="000000"/>
          <w:sz w:val="40"/>
          <w:szCs w:val="32"/>
        </w:rPr>
      </w:pPr>
      <w:r>
        <w:rPr>
          <w:rFonts w:hint="eastAsia" w:ascii="宋体" w:hAnsi="宋体" w:eastAsia="宋体" w:cs="宋体"/>
          <w:bCs/>
          <w:color w:val="000000"/>
          <w:sz w:val="40"/>
          <w:szCs w:val="32"/>
        </w:rPr>
        <w:t xml:space="preserve">质疑函范本</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一、质疑供应商基本信息</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质疑供应商：</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授权代表：</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联系电话：</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地址：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邮编：</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二、质疑项目基本情况</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质疑项目的编号：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包号：</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采购人名称：</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采购文件获取日期：</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三、质疑事项具体内容</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质疑事项1：</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事实依据：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法律依据：</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质疑事项2</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p>
    <w:p>
      <w:pPr>
        <w:spacing w:line="5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四、与质疑事项相关的质疑请求</w:t>
      </w:r>
      <w:r/>
    </w:p>
    <w:p>
      <w:pPr>
        <w:spacing w:line="5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请求：</w:t>
      </w:r>
      <w:r>
        <w:rPr>
          <w:rFonts w:hint="eastAsia" w:ascii="宋体" w:hAnsi="宋体" w:eastAsia="宋体" w:cs="宋体"/>
          <w:color w:val="000000"/>
          <w:sz w:val="24"/>
          <w:szCs w:val="24"/>
          <w:u w:val="single"/>
        </w:rPr>
        <w:t xml:space="preserve">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签字（签章）：                   公章：                      </w:t>
      </w:r>
      <w:r/>
    </w:p>
    <w:p>
      <w:pPr>
        <w:spacing w:line="5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w:t>
      </w:r>
      <w:r/>
    </w:p>
    <w:p>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质疑函制作说明：</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5.质疑函的质疑请求应与质疑事项相关。</w:t>
      </w:r>
      <w:r/>
    </w:p>
    <w:p>
      <w:pPr>
        <w:ind w:firstLine="480"/>
        <w:jc w:val="left"/>
        <w:spacing w:line="500" w:lineRule="exac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440" w:right="1440" w:bottom="1440" w:left="1440"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MS Mincho">
    <w:panose1 w:val="02020603050405090304"/>
  </w:font>
  <w:font w:name="Cambria">
    <w:panose1 w:val="0204050305040603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jc w:val="center"/>
    </w:pPr>
    <w:r>
      <w:fldChar w:fldCharType="begin"/>
    </w:r>
    <w:r>
      <w:instrText xml:space="preserve"> PAGE   \* MERGEFORMAT </w:instrText>
    </w:r>
    <w:r>
      <w:fldChar w:fldCharType="separate"/>
    </w:r>
    <w:r>
      <w:rPr>
        <w:lang w:val="zh-CN"/>
      </w:rPr>
      <w:t xml:space="preserve">21</w:t>
    </w:r>
    <w:r>
      <w:rPr>
        <w:lang w:val="zh-CN"/>
      </w:rPr>
      <w:fldChar w:fldCharType="end"/>
    </w:r>
    <w:r/>
  </w:p>
  <w:p>
    <w:pPr>
      <w:pStyle w:val="83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isLgl w:val="false"/>
      <w:suff w:val="space"/>
      <w:lvlText w:val="%1.%2"/>
      <w:lvlJc w:val="left"/>
      <w:pPr>
        <w:ind w:left="0" w:firstLine="0"/>
      </w:pPr>
      <w:rPr>
        <w:rFonts w:ascii="Times New Roman" w:hAnsi="Times New Roman"/>
        <w:b/>
        <w:i w:val="0"/>
        <w:sz w:val="28"/>
      </w:rPr>
    </w:lvl>
    <w:lvl w:ilvl="2">
      <w:start w:val="1"/>
      <w:numFmt w:val="decimal"/>
      <w:isLgl w:val="false"/>
      <w:suff w:val="space"/>
      <w:lvlText w:val="%1.%2.%3"/>
      <w:lvlJc w:val="left"/>
      <w:pPr>
        <w:ind w:left="0" w:firstLine="40"/>
      </w:pPr>
      <w:rPr>
        <w:rFonts w:ascii="Times New Roman" w:hAnsi="Times New Roman"/>
        <w:b/>
        <w:i w:val="0"/>
        <w:sz w:val="24"/>
      </w:rPr>
    </w:lvl>
    <w:lvl w:ilvl="3">
      <w:start w:val="1"/>
      <w:numFmt w:val="decimal"/>
      <w:pStyle w:val="817"/>
      <w:isLgl w:val="false"/>
      <w:suff w:val="space"/>
      <w:lvlText w:val="%1.%2.%3.%4"/>
      <w:lvlJc w:val="left"/>
      <w:pPr>
        <w:ind w:left="0" w:firstLine="0"/>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link w:val="846"/>
    <w:uiPriority w:val="0"/>
    <w:qFormat/>
    <w:pPr>
      <w:jc w:val="both"/>
      <w:widowControl w:val="off"/>
    </w:pPr>
    <w:rPr>
      <w:rFonts w:hint="default" w:ascii="Calibri" w:hAnsi="Calibri" w:eastAsia="宋体" w:cs="Times New Roman"/>
      <w:sz w:val="21"/>
      <w:szCs w:val="22"/>
      <w:lang w:val="en-US" w:eastAsia="zh-CN" w:bidi="ar-SA"/>
    </w:rPr>
  </w:style>
  <w:style w:type="paragraph" w:styleId="627">
    <w:name w:val="Heading 1"/>
    <w:basedOn w:val="626"/>
    <w:next w:val="626"/>
    <w:link w:val="667"/>
    <w:uiPriority w:val="9"/>
    <w:qFormat/>
    <w:pPr>
      <w:keepLines/>
      <w:keepNext/>
      <w:spacing w:before="480" w:after="200"/>
      <w:outlineLvl w:val="0"/>
    </w:pPr>
    <w:rPr>
      <w:rFonts w:ascii="Arial" w:hAnsi="Arial" w:eastAsia="Arial" w:cs="Arial"/>
      <w:sz w:val="40"/>
      <w:szCs w:val="40"/>
    </w:rPr>
  </w:style>
  <w:style w:type="paragraph" w:styleId="628">
    <w:name w:val="Heading 2"/>
    <w:basedOn w:val="626"/>
    <w:next w:val="626"/>
    <w:link w:val="668"/>
    <w:uiPriority w:val="9"/>
    <w:unhideWhenUsed/>
    <w:qFormat/>
    <w:pPr>
      <w:keepLines/>
      <w:keepNext/>
      <w:spacing w:before="360" w:after="200"/>
      <w:outlineLvl w:val="1"/>
    </w:pPr>
    <w:rPr>
      <w:rFonts w:ascii="Arial" w:hAnsi="Arial" w:eastAsia="Arial" w:cs="Arial"/>
      <w:sz w:val="34"/>
    </w:rPr>
  </w:style>
  <w:style w:type="paragraph" w:styleId="629">
    <w:name w:val="Heading 3"/>
    <w:basedOn w:val="626"/>
    <w:next w:val="626"/>
    <w:link w:val="669"/>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670"/>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71"/>
    <w:uiPriority w:val="9"/>
    <w:unhideWhenUsed/>
    <w:qFormat/>
    <w:pPr>
      <w:keepLines/>
      <w:keepNext/>
      <w:spacing w:before="320" w:after="200"/>
      <w:outlineLvl w:val="4"/>
    </w:pPr>
    <w:rPr>
      <w:rFonts w:ascii="Arial" w:hAnsi="Arial" w:eastAsia="Arial" w:cs="Arial"/>
      <w:b/>
      <w:bCs/>
      <w:sz w:val="24"/>
      <w:szCs w:val="24"/>
    </w:rPr>
  </w:style>
  <w:style w:type="paragraph" w:styleId="632">
    <w:name w:val="Heading 6"/>
    <w:basedOn w:val="626"/>
    <w:next w:val="626"/>
    <w:link w:val="672"/>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73"/>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74"/>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5"/>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right="0" w:firstLine="0"/>
      <w:spacing w:after="57"/>
    </w:pPr>
  </w:style>
  <w:style w:type="paragraph" w:styleId="639">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annotation text"/>
    <w:basedOn w:val="626"/>
    <w:uiPriority w:val="99"/>
    <w:semiHidden/>
    <w:unhideWhenUsed/>
    <w:qFormat/>
    <w:pPr>
      <w:jc w:val="left"/>
    </w:pPr>
  </w:style>
  <w:style w:type="paragraph" w:styleId="641">
    <w:name w:val="Body Text"/>
    <w:basedOn w:val="626"/>
    <w:next w:val="626"/>
    <w:uiPriority w:val="0"/>
    <w:semiHidden/>
    <w:qFormat/>
    <w:pPr>
      <w:spacing w:line="360" w:lineRule="auto"/>
    </w:pPr>
    <w:rPr>
      <w:rFonts w:eastAsia="黑体"/>
      <w:sz w:val="24"/>
    </w:rPr>
  </w:style>
  <w:style w:type="paragraph" w:styleId="642">
    <w:name w:val="Body Text Indent"/>
    <w:basedOn w:val="626"/>
    <w:uiPriority w:val="0"/>
    <w:qFormat/>
    <w:pPr>
      <w:ind w:firstLine="645"/>
    </w:pPr>
    <w:rPr>
      <w:rFonts w:ascii="楷体_GB2312" w:eastAsia="楷体_GB2312"/>
      <w:sz w:val="32"/>
      <w:szCs w:val="32"/>
    </w:rPr>
  </w:style>
  <w:style w:type="paragraph" w:styleId="643">
    <w:name w:val="index 4"/>
    <w:basedOn w:val="626"/>
    <w:next w:val="626"/>
    <w:uiPriority w:val="99"/>
    <w:unhideWhenUsed/>
    <w:qFormat/>
    <w:pPr>
      <w:ind w:left="600"/>
    </w:pPr>
  </w:style>
  <w:style w:type="paragraph" w:styleId="644">
    <w:name w:val="toc 5"/>
    <w:basedOn w:val="626"/>
    <w:next w:val="626"/>
    <w:uiPriority w:val="39"/>
    <w:unhideWhenUsed/>
    <w:qFormat/>
    <w:pPr>
      <w:ind w:left="1134" w:right="0" w:firstLine="0"/>
      <w:spacing w:after="57"/>
    </w:pPr>
  </w:style>
  <w:style w:type="paragraph" w:styleId="645">
    <w:name w:val="toc 3"/>
    <w:basedOn w:val="626"/>
    <w:next w:val="626"/>
    <w:uiPriority w:val="39"/>
    <w:unhideWhenUsed/>
    <w:qFormat/>
    <w:pPr>
      <w:ind w:left="567" w:right="0" w:firstLine="0"/>
      <w:spacing w:after="57"/>
    </w:pPr>
  </w:style>
  <w:style w:type="paragraph" w:styleId="646">
    <w:name w:val="Plain Text"/>
    <w:basedOn w:val="626"/>
    <w:uiPriority w:val="0"/>
    <w:qFormat/>
    <w:rPr>
      <w:rFonts w:ascii="宋体" w:hAnsi="Courier New"/>
      <w:szCs w:val="21"/>
    </w:rPr>
  </w:style>
  <w:style w:type="paragraph" w:styleId="647">
    <w:name w:val="toc 8"/>
    <w:basedOn w:val="626"/>
    <w:next w:val="626"/>
    <w:uiPriority w:val="39"/>
    <w:unhideWhenUsed/>
    <w:qFormat/>
    <w:pPr>
      <w:ind w:left="1984" w:right="0" w:firstLine="0"/>
      <w:spacing w:after="57"/>
    </w:pPr>
  </w:style>
  <w:style w:type="paragraph" w:styleId="648">
    <w:name w:val="endnote text"/>
    <w:basedOn w:val="626"/>
    <w:link w:val="812"/>
    <w:uiPriority w:val="99"/>
    <w:semiHidden/>
    <w:unhideWhenUsed/>
    <w:qFormat/>
    <w:pPr>
      <w:spacing w:after="0" w:line="240" w:lineRule="auto"/>
    </w:pPr>
    <w:rPr>
      <w:sz w:val="20"/>
    </w:rPr>
  </w:style>
  <w:style w:type="paragraph" w:styleId="649">
    <w:name w:val="Footer"/>
    <w:basedOn w:val="626"/>
    <w:link w:val="685"/>
    <w:uiPriority w:val="99"/>
    <w:unhideWhenUsed/>
    <w:qFormat/>
    <w:pPr>
      <w:spacing w:after="0" w:line="240" w:lineRule="auto"/>
      <w:tabs>
        <w:tab w:val="center" w:pos="7143" w:leader="none"/>
        <w:tab w:val="right" w:pos="14287" w:leader="none"/>
      </w:tabs>
    </w:pPr>
  </w:style>
  <w:style w:type="paragraph" w:styleId="650">
    <w:name w:val="Header"/>
    <w:basedOn w:val="626"/>
    <w:link w:val="683"/>
    <w:uiPriority w:val="99"/>
    <w:unhideWhenUsed/>
    <w:qFormat/>
    <w:pPr>
      <w:spacing w:after="0" w:line="240" w:lineRule="auto"/>
      <w:tabs>
        <w:tab w:val="center" w:pos="7143" w:leader="none"/>
        <w:tab w:val="right" w:pos="14287" w:leader="none"/>
      </w:tabs>
    </w:pPr>
  </w:style>
  <w:style w:type="paragraph" w:styleId="651">
    <w:name w:val="toc 1"/>
    <w:basedOn w:val="626"/>
    <w:next w:val="626"/>
    <w:uiPriority w:val="39"/>
    <w:unhideWhenUsed/>
    <w:qFormat/>
    <w:pPr>
      <w:ind w:left="0" w:right="0" w:firstLine="0"/>
      <w:spacing w:after="57"/>
    </w:pPr>
  </w:style>
  <w:style w:type="paragraph" w:styleId="652">
    <w:name w:val="toc 4"/>
    <w:basedOn w:val="626"/>
    <w:next w:val="626"/>
    <w:uiPriority w:val="39"/>
    <w:unhideWhenUsed/>
    <w:qFormat/>
    <w:pPr>
      <w:ind w:left="850" w:right="0" w:firstLine="0"/>
      <w:spacing w:after="57"/>
    </w:pPr>
  </w:style>
  <w:style w:type="paragraph" w:styleId="653">
    <w:name w:val="Subtitle"/>
    <w:basedOn w:val="626"/>
    <w:next w:val="626"/>
    <w:link w:val="678"/>
    <w:uiPriority w:val="11"/>
    <w:qFormat/>
    <w:pPr>
      <w:spacing w:before="200" w:after="200"/>
    </w:pPr>
    <w:rPr>
      <w:sz w:val="24"/>
      <w:szCs w:val="24"/>
    </w:rPr>
  </w:style>
  <w:style w:type="paragraph" w:styleId="654">
    <w:name w:val="footnote text"/>
    <w:basedOn w:val="626"/>
    <w:link w:val="811"/>
    <w:uiPriority w:val="99"/>
    <w:semiHidden/>
    <w:unhideWhenUsed/>
    <w:qFormat/>
    <w:pPr>
      <w:spacing w:after="40" w:line="240" w:lineRule="auto"/>
    </w:pPr>
    <w:rPr>
      <w:sz w:val="18"/>
    </w:rPr>
  </w:style>
  <w:style w:type="paragraph" w:styleId="655">
    <w:name w:val="toc 6"/>
    <w:basedOn w:val="626"/>
    <w:next w:val="626"/>
    <w:uiPriority w:val="39"/>
    <w:unhideWhenUsed/>
    <w:qFormat/>
    <w:pPr>
      <w:ind w:left="1417" w:right="0" w:firstLine="0"/>
      <w:spacing w:after="57"/>
    </w:pPr>
  </w:style>
  <w:style w:type="paragraph" w:styleId="656">
    <w:name w:val="table of figures"/>
    <w:basedOn w:val="626"/>
    <w:next w:val="626"/>
    <w:uiPriority w:val="99"/>
    <w:unhideWhenUsed/>
    <w:qFormat/>
    <w:pPr>
      <w:spacing w:after="0" w:afterAutospacing="0"/>
    </w:pPr>
  </w:style>
  <w:style w:type="paragraph" w:styleId="657">
    <w:name w:val="toc 2"/>
    <w:basedOn w:val="626"/>
    <w:next w:val="626"/>
    <w:uiPriority w:val="39"/>
    <w:unhideWhenUsed/>
    <w:qFormat/>
    <w:pPr>
      <w:ind w:left="283" w:right="0" w:firstLine="0"/>
      <w:spacing w:after="57"/>
    </w:pPr>
  </w:style>
  <w:style w:type="paragraph" w:styleId="658">
    <w:name w:val="toc 9"/>
    <w:basedOn w:val="626"/>
    <w:next w:val="626"/>
    <w:uiPriority w:val="39"/>
    <w:unhideWhenUsed/>
    <w:qFormat/>
    <w:pPr>
      <w:ind w:left="2268" w:right="0" w:firstLine="0"/>
      <w:spacing w:after="57"/>
    </w:pPr>
  </w:style>
  <w:style w:type="paragraph" w:styleId="659">
    <w:name w:val="HTML Preformatted"/>
    <w:basedOn w:val="626"/>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宋体"/>
      <w:sz w:val="24"/>
      <w:szCs w:val="24"/>
      <w:lang w:val="en-US" w:eastAsia="zh-CN" w:bidi="ar"/>
    </w:rPr>
  </w:style>
  <w:style w:type="paragraph" w:styleId="660">
    <w:name w:val="Normal (Web)"/>
    <w:basedOn w:val="626"/>
    <w:uiPriority w:val="99"/>
    <w:semiHidden/>
    <w:unhideWhenUsed/>
    <w:qFormat/>
    <w:rPr>
      <w:sz w:val="24"/>
    </w:rPr>
  </w:style>
  <w:style w:type="paragraph" w:styleId="661">
    <w:name w:val="Title"/>
    <w:basedOn w:val="626"/>
    <w:next w:val="626"/>
    <w:link w:val="677"/>
    <w:uiPriority w:val="10"/>
    <w:qFormat/>
    <w:pPr>
      <w:contextualSpacing/>
      <w:spacing w:before="300" w:after="200"/>
    </w:pPr>
    <w:rPr>
      <w:sz w:val="48"/>
      <w:szCs w:val="48"/>
    </w:rPr>
  </w:style>
  <w:style w:type="paragraph" w:styleId="662">
    <w:name w:val="Body Text First Indent 2"/>
    <w:basedOn w:val="642"/>
    <w:uiPriority w:val="0"/>
    <w:qFormat/>
    <w:pPr>
      <w:ind w:firstLine="420"/>
      <w:spacing w:line="360" w:lineRule="auto"/>
    </w:pPr>
    <w:rPr>
      <w:rFonts w:ascii="宋体" w:hAnsi="宋体" w:eastAsia="宋体"/>
      <w:szCs w:val="20"/>
    </w:rPr>
  </w:style>
  <w:style w:type="table" w:styleId="66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4">
    <w:name w:val="endnote reference"/>
    <w:uiPriority w:val="99"/>
    <w:semiHidden/>
    <w:unhideWhenUsed/>
    <w:qFormat/>
    <w:rPr>
      <w:vertAlign w:val="superscript"/>
    </w:rPr>
  </w:style>
  <w:style w:type="character" w:styleId="665">
    <w:name w:val="Hyperlink"/>
    <w:uiPriority w:val="99"/>
    <w:unhideWhenUsed/>
    <w:qFormat/>
    <w:rPr>
      <w:color w:val="0000ff" w:themeColor="hyperlink"/>
      <w:u w:val="single"/>
      <w14:textFill>
        <w14:solidFill>
          <w14:schemeClr w14:val="hlink"/>
        </w14:solidFill>
      </w14:textFill>
    </w:rPr>
  </w:style>
  <w:style w:type="character" w:styleId="666">
    <w:name w:val="footnote reference"/>
    <w:uiPriority w:val="99"/>
    <w:unhideWhenUsed/>
    <w:qFormat/>
    <w:rPr>
      <w:vertAlign w:val="superscript"/>
    </w:rPr>
  </w:style>
  <w:style w:type="character" w:styleId="667" w:customStyle="1">
    <w:name w:val="Heading 1 Char"/>
    <w:link w:val="627"/>
    <w:uiPriority w:val="9"/>
    <w:qFormat/>
    <w:rPr>
      <w:rFonts w:ascii="Arial" w:hAnsi="Arial" w:eastAsia="Arial" w:cs="Arial"/>
      <w:sz w:val="40"/>
      <w:szCs w:val="40"/>
    </w:rPr>
  </w:style>
  <w:style w:type="character" w:styleId="668" w:customStyle="1">
    <w:name w:val="Heading 2 Char"/>
    <w:link w:val="628"/>
    <w:uiPriority w:val="9"/>
    <w:qFormat/>
    <w:rPr>
      <w:rFonts w:ascii="Arial" w:hAnsi="Arial" w:eastAsia="Arial" w:cs="Arial"/>
      <w:sz w:val="34"/>
    </w:rPr>
  </w:style>
  <w:style w:type="character" w:styleId="669" w:customStyle="1">
    <w:name w:val="Heading 3 Char"/>
    <w:link w:val="629"/>
    <w:uiPriority w:val="9"/>
    <w:qFormat/>
    <w:rPr>
      <w:rFonts w:ascii="Arial" w:hAnsi="Arial" w:eastAsia="Arial" w:cs="Arial"/>
      <w:sz w:val="30"/>
      <w:szCs w:val="30"/>
    </w:rPr>
  </w:style>
  <w:style w:type="character" w:styleId="670" w:customStyle="1">
    <w:name w:val="Heading 4 Char"/>
    <w:link w:val="630"/>
    <w:uiPriority w:val="9"/>
    <w:qFormat/>
    <w:rPr>
      <w:rFonts w:ascii="Arial" w:hAnsi="Arial" w:eastAsia="Arial" w:cs="Arial"/>
      <w:b/>
      <w:bCs/>
      <w:sz w:val="26"/>
      <w:szCs w:val="26"/>
    </w:rPr>
  </w:style>
  <w:style w:type="character" w:styleId="671" w:customStyle="1">
    <w:name w:val="Heading 5 Char"/>
    <w:link w:val="631"/>
    <w:uiPriority w:val="9"/>
    <w:qFormat/>
    <w:rPr>
      <w:rFonts w:ascii="Arial" w:hAnsi="Arial" w:eastAsia="Arial" w:cs="Arial"/>
      <w:b/>
      <w:bCs/>
      <w:sz w:val="24"/>
      <w:szCs w:val="24"/>
    </w:rPr>
  </w:style>
  <w:style w:type="character" w:styleId="672" w:customStyle="1">
    <w:name w:val="Heading 6 Char"/>
    <w:link w:val="632"/>
    <w:uiPriority w:val="9"/>
    <w:qFormat/>
    <w:rPr>
      <w:rFonts w:ascii="Arial" w:hAnsi="Arial" w:eastAsia="Arial" w:cs="Arial"/>
      <w:b/>
      <w:bCs/>
      <w:sz w:val="22"/>
      <w:szCs w:val="22"/>
    </w:rPr>
  </w:style>
  <w:style w:type="character" w:styleId="673" w:customStyle="1">
    <w:name w:val="Heading 7 Char"/>
    <w:link w:val="633"/>
    <w:uiPriority w:val="9"/>
    <w:qFormat/>
    <w:rPr>
      <w:rFonts w:ascii="Arial" w:hAnsi="Arial" w:eastAsia="Arial" w:cs="Arial"/>
      <w:b/>
      <w:bCs/>
      <w:i/>
      <w:iCs/>
      <w:sz w:val="22"/>
      <w:szCs w:val="22"/>
    </w:rPr>
  </w:style>
  <w:style w:type="character" w:styleId="674" w:customStyle="1">
    <w:name w:val="Heading 8 Char"/>
    <w:link w:val="634"/>
    <w:uiPriority w:val="9"/>
    <w:qFormat/>
    <w:rPr>
      <w:rFonts w:ascii="Arial" w:hAnsi="Arial" w:eastAsia="Arial" w:cs="Arial"/>
      <w:i/>
      <w:iCs/>
      <w:sz w:val="22"/>
      <w:szCs w:val="22"/>
    </w:rPr>
  </w:style>
  <w:style w:type="character" w:styleId="675" w:customStyle="1">
    <w:name w:val="Heading 9 Char"/>
    <w:link w:val="635"/>
    <w:uiPriority w:val="9"/>
    <w:qFormat/>
    <w:rPr>
      <w:rFonts w:ascii="Arial" w:hAnsi="Arial" w:eastAsia="Arial" w:cs="Arial"/>
      <w:i/>
      <w:iCs/>
      <w:sz w:val="21"/>
      <w:szCs w:val="21"/>
    </w:rPr>
  </w:style>
  <w:style w:type="paragraph" w:styleId="676">
    <w:name w:val="No Spacing"/>
    <w:uiPriority w:val="1"/>
    <w:qFormat/>
    <w:pPr>
      <w:spacing w:before="0" w:after="0" w:line="240" w:lineRule="auto"/>
    </w:pPr>
    <w:rPr>
      <w:rFonts w:hint="default" w:ascii="Times New Roman" w:hAnsi="Times New Roman" w:eastAsia="宋体" w:cs="Times New Roman"/>
    </w:rPr>
  </w:style>
  <w:style w:type="character" w:styleId="677" w:customStyle="1">
    <w:name w:val="Title Char"/>
    <w:link w:val="661"/>
    <w:uiPriority w:val="10"/>
    <w:qFormat/>
    <w:rPr>
      <w:sz w:val="48"/>
      <w:szCs w:val="48"/>
    </w:rPr>
  </w:style>
  <w:style w:type="character" w:styleId="678" w:customStyle="1">
    <w:name w:val="Subtitle Char"/>
    <w:link w:val="653"/>
    <w:uiPriority w:val="11"/>
    <w:qFormat/>
    <w:rPr>
      <w:sz w:val="24"/>
      <w:szCs w:val="24"/>
    </w:rPr>
  </w:style>
  <w:style w:type="paragraph" w:styleId="679">
    <w:name w:val="Quote"/>
    <w:basedOn w:val="626"/>
    <w:next w:val="626"/>
    <w:link w:val="680"/>
    <w:uiPriority w:val="29"/>
    <w:qFormat/>
    <w:pPr>
      <w:ind w:left="720" w:right="720"/>
    </w:pPr>
    <w:rPr>
      <w:i/>
    </w:rPr>
  </w:style>
  <w:style w:type="character" w:styleId="680" w:customStyle="1">
    <w:name w:val="Quote Char"/>
    <w:link w:val="679"/>
    <w:uiPriority w:val="29"/>
    <w:qFormat/>
    <w:rPr>
      <w:i/>
    </w:rPr>
  </w:style>
  <w:style w:type="paragraph" w:styleId="681">
    <w:name w:val="Intense Quote"/>
    <w:basedOn w:val="626"/>
    <w:next w:val="626"/>
    <w:link w:val="6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2" w:customStyle="1">
    <w:name w:val="Intense Quote Char"/>
    <w:link w:val="681"/>
    <w:uiPriority w:val="30"/>
    <w:qFormat/>
    <w:rPr>
      <w:i/>
    </w:rPr>
  </w:style>
  <w:style w:type="character" w:styleId="683" w:customStyle="1">
    <w:name w:val="Header Char"/>
    <w:link w:val="650"/>
    <w:uiPriority w:val="99"/>
    <w:qFormat/>
  </w:style>
  <w:style w:type="character" w:styleId="684" w:customStyle="1">
    <w:name w:val="Footer Char"/>
    <w:link w:val="649"/>
    <w:uiPriority w:val="99"/>
    <w:qFormat/>
  </w:style>
  <w:style w:type="character" w:styleId="685" w:customStyle="1">
    <w:name w:val="Caption Char"/>
    <w:link w:val="649"/>
    <w:uiPriority w:val="99"/>
    <w:qFormat/>
  </w:style>
  <w:style w:type="table" w:styleId="6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1" w:customStyle="1">
    <w:name w:val="Footnote Text Char"/>
    <w:link w:val="654"/>
    <w:uiPriority w:val="99"/>
    <w:qFormat/>
    <w:rPr>
      <w:sz w:val="18"/>
    </w:rPr>
  </w:style>
  <w:style w:type="character" w:styleId="812" w:customStyle="1">
    <w:name w:val="Endnote Text Char"/>
    <w:link w:val="648"/>
    <w:uiPriority w:val="99"/>
    <w:qFormat/>
    <w:rPr>
      <w:sz w:val="20"/>
    </w:rPr>
  </w:style>
  <w:style w:type="paragraph" w:styleId="813" w:customStyle="1">
    <w:name w:val="TOC Heading"/>
    <w:uiPriority w:val="39"/>
    <w:unhideWhenUsed/>
    <w:qFormat/>
    <w:rPr>
      <w:rFonts w:hint="default" w:ascii="Times New Roman" w:hAnsi="Times New Roman" w:eastAsia="宋体" w:cs="Times New Roman"/>
    </w:rPr>
  </w:style>
  <w:style w:type="paragraph" w:styleId="814" w:customStyle="1">
    <w:name w:val="标题 11"/>
    <w:basedOn w:val="626"/>
    <w:next w:val="626"/>
    <w:link w:val="823"/>
    <w:uiPriority w:val="9"/>
    <w:qFormat/>
    <w:pPr>
      <w:keepLines/>
      <w:keepNext/>
      <w:spacing w:before="340" w:after="330" w:line="578" w:lineRule="auto"/>
      <w:outlineLvl w:val="0"/>
    </w:pPr>
    <w:rPr>
      <w:b/>
      <w:bCs/>
      <w:sz w:val="44"/>
      <w:szCs w:val="44"/>
    </w:rPr>
  </w:style>
  <w:style w:type="paragraph" w:styleId="815" w:customStyle="1">
    <w:name w:val="标题 21"/>
    <w:basedOn w:val="626"/>
    <w:next w:val="626"/>
    <w:link w:val="824"/>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16" w:customStyle="1">
    <w:name w:val="标题 31"/>
    <w:basedOn w:val="626"/>
    <w:next w:val="626"/>
    <w:link w:val="825"/>
    <w:uiPriority w:val="9"/>
    <w:qFormat/>
    <w:pPr>
      <w:keepLines/>
      <w:keepNext/>
      <w:spacing w:before="260" w:after="260" w:line="416" w:lineRule="auto"/>
      <w:outlineLvl w:val="2"/>
    </w:pPr>
    <w:rPr>
      <w:b/>
      <w:bCs/>
      <w:sz w:val="32"/>
      <w:szCs w:val="32"/>
    </w:rPr>
  </w:style>
  <w:style w:type="paragraph" w:styleId="817" w:customStyle="1">
    <w:name w:val="标题 41"/>
    <w:basedOn w:val="626"/>
    <w:next w:val="626"/>
    <w:uiPriority w:val="0"/>
    <w:qFormat/>
    <w:pPr>
      <w:numPr>
        <w:ilvl w:val="3"/>
        <w:numId w:val="1"/>
      </w:numPr>
      <w:ind w:left="0" w:firstLine="0"/>
      <w:spacing w:before="120" w:line="360" w:lineRule="auto"/>
      <w:tabs>
        <w:tab w:val="left" w:pos="2155" w:leader="none"/>
      </w:tabs>
      <w:outlineLvl w:val="3"/>
    </w:pPr>
    <w:rPr>
      <w:rFonts w:ascii="Arial" w:hAnsi="Times New Roman" w:eastAsia="黑体" w:cs="Times New Roman"/>
      <w:sz w:val="28"/>
      <w:szCs w:val="20"/>
    </w:rPr>
  </w:style>
  <w:style w:type="character" w:styleId="818" w:customStyle="1">
    <w:name w:val="默认段落字体1"/>
    <w:link w:val="626"/>
    <w:uiPriority w:val="1"/>
    <w:unhideWhenUsed/>
    <w:qFormat/>
  </w:style>
  <w:style w:type="table" w:styleId="819"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Times New Roman"/>
      <w:sz w:val="21"/>
      <w:szCs w:val="22"/>
    </w:rPr>
    <w:tblPr/>
  </w:style>
  <w:style w:type="paragraph" w:styleId="820" w:customStyle="1">
    <w:name w:val="正文首行缩进 21"/>
    <w:basedOn w:val="821"/>
    <w:uiPriority w:val="0"/>
    <w:qFormat/>
    <w:pPr>
      <w:ind w:left="200"/>
      <w:spacing w:line="300" w:lineRule="auto"/>
      <w:tabs>
        <w:tab w:val="left" w:pos="420" w:leader="none"/>
      </w:tabs>
    </w:pPr>
  </w:style>
  <w:style w:type="paragraph" w:styleId="821" w:customStyle="1">
    <w:name w:val="正文文本缩进1"/>
    <w:basedOn w:val="626"/>
    <w:next w:val="822"/>
    <w:uiPriority w:val="0"/>
    <w:qFormat/>
    <w:pPr>
      <w:ind w:left="420" w:firstLine="200"/>
      <w:spacing w:after="120"/>
    </w:pPr>
  </w:style>
  <w:style w:type="paragraph" w:styleId="822" w:customStyle="1">
    <w:name w:val="寄信人地址1"/>
    <w:basedOn w:val="626"/>
    <w:uiPriority w:val="99"/>
    <w:unhideWhenUsed/>
    <w:qFormat/>
    <w:rPr>
      <w:rFonts w:ascii="Arial" w:hAnsi="Arial"/>
    </w:rPr>
  </w:style>
  <w:style w:type="character" w:styleId="823" w:customStyle="1">
    <w:name w:val="标题 1 Char"/>
    <w:basedOn w:val="818"/>
    <w:link w:val="814"/>
    <w:uiPriority w:val="9"/>
    <w:qFormat/>
    <w:rPr>
      <w:b/>
      <w:bCs/>
      <w:sz w:val="44"/>
      <w:szCs w:val="44"/>
    </w:rPr>
  </w:style>
  <w:style w:type="character" w:styleId="824" w:customStyle="1">
    <w:name w:val="标题 2 Char"/>
    <w:basedOn w:val="818"/>
    <w:link w:val="815"/>
    <w:uiPriority w:val="9"/>
    <w:qFormat/>
    <w:rPr>
      <w:rFonts w:ascii="Cambria" w:hAnsi="Cambria" w:eastAsia="宋体" w:cs="Times New Roman"/>
      <w:b/>
      <w:bCs/>
      <w:sz w:val="32"/>
      <w:szCs w:val="32"/>
    </w:rPr>
  </w:style>
  <w:style w:type="character" w:styleId="825" w:customStyle="1">
    <w:name w:val="标题 3 Char"/>
    <w:basedOn w:val="818"/>
    <w:link w:val="816"/>
    <w:uiPriority w:val="9"/>
    <w:qFormat/>
    <w:rPr>
      <w:b/>
      <w:bCs/>
      <w:sz w:val="32"/>
      <w:szCs w:val="32"/>
    </w:rPr>
  </w:style>
  <w:style w:type="paragraph" w:styleId="826" w:customStyle="1">
    <w:name w:val="文档结构图1"/>
    <w:basedOn w:val="626"/>
    <w:link w:val="827"/>
    <w:uiPriority w:val="99"/>
    <w:unhideWhenUsed/>
    <w:qFormat/>
    <w:rPr>
      <w:rFonts w:ascii="宋体" w:eastAsia="宋体"/>
      <w:sz w:val="18"/>
      <w:szCs w:val="18"/>
    </w:rPr>
  </w:style>
  <w:style w:type="character" w:styleId="827" w:customStyle="1">
    <w:name w:val="文档结构图 Char"/>
    <w:basedOn w:val="818"/>
    <w:link w:val="826"/>
    <w:uiPriority w:val="99"/>
    <w:semiHidden/>
    <w:qFormat/>
    <w:rPr>
      <w:rFonts w:ascii="宋体" w:eastAsia="宋体"/>
      <w:sz w:val="18"/>
      <w:szCs w:val="18"/>
    </w:rPr>
  </w:style>
  <w:style w:type="paragraph" w:styleId="828" w:customStyle="1">
    <w:name w:val="批注文字1"/>
    <w:basedOn w:val="626"/>
    <w:link w:val="829"/>
    <w:uiPriority w:val="0"/>
    <w:qFormat/>
    <w:pPr>
      <w:ind w:firstLine="922"/>
      <w:jc w:val="left"/>
      <w:spacing w:line="360" w:lineRule="auto"/>
    </w:pPr>
    <w:rPr>
      <w:rFonts w:ascii="Times New Roman" w:hAnsi="Times New Roman" w:eastAsia="宋体" w:cs="Times New Roman"/>
      <w:szCs w:val="24"/>
    </w:rPr>
  </w:style>
  <w:style w:type="character" w:styleId="829" w:customStyle="1">
    <w:name w:val="批注文字 Char"/>
    <w:basedOn w:val="818"/>
    <w:link w:val="828"/>
    <w:uiPriority w:val="0"/>
    <w:qFormat/>
    <w:rPr>
      <w:rFonts w:ascii="Times New Roman" w:hAnsi="Times New Roman" w:eastAsia="宋体" w:cs="Times New Roman"/>
      <w:szCs w:val="24"/>
    </w:rPr>
  </w:style>
  <w:style w:type="paragraph" w:styleId="830" w:customStyle="1">
    <w:name w:val="正文文本1"/>
    <w:basedOn w:val="626"/>
    <w:uiPriority w:val="1"/>
    <w:qFormat/>
    <w:pPr>
      <w:spacing w:after="120"/>
    </w:pPr>
    <w:rPr>
      <w:rFonts w:ascii="Times New Roman" w:hAnsi="Times New Roman" w:eastAsia="宋体" w:cs="Times New Roman"/>
      <w:szCs w:val="20"/>
      <w:lang w:val="zh-CN"/>
    </w:rPr>
  </w:style>
  <w:style w:type="paragraph" w:styleId="831" w:customStyle="1">
    <w:name w:val="纯文本1"/>
    <w:basedOn w:val="626"/>
    <w:link w:val="832"/>
    <w:uiPriority w:val="0"/>
    <w:qFormat/>
    <w:rPr>
      <w:rFonts w:ascii="宋体" w:hAnsi="Courier New" w:eastAsia="宋体" w:cs="Times New Roman"/>
      <w:szCs w:val="20"/>
    </w:rPr>
  </w:style>
  <w:style w:type="character" w:styleId="832" w:customStyle="1">
    <w:name w:val="纯文本 Char"/>
    <w:basedOn w:val="818"/>
    <w:link w:val="831"/>
    <w:uiPriority w:val="0"/>
    <w:qFormat/>
    <w:rPr>
      <w:rFonts w:ascii="宋体" w:hAnsi="Courier New" w:eastAsia="宋体" w:cs="Times New Roman"/>
      <w:szCs w:val="20"/>
    </w:rPr>
  </w:style>
  <w:style w:type="paragraph" w:styleId="833" w:customStyle="1">
    <w:name w:val="日期1"/>
    <w:basedOn w:val="626"/>
    <w:next w:val="626"/>
    <w:link w:val="834"/>
    <w:uiPriority w:val="99"/>
    <w:unhideWhenUsed/>
    <w:qFormat/>
    <w:pPr>
      <w:ind w:left="100"/>
    </w:pPr>
  </w:style>
  <w:style w:type="character" w:styleId="834" w:customStyle="1">
    <w:name w:val="日期 Char"/>
    <w:basedOn w:val="818"/>
    <w:link w:val="833"/>
    <w:uiPriority w:val="99"/>
    <w:semiHidden/>
    <w:qFormat/>
  </w:style>
  <w:style w:type="paragraph" w:styleId="835" w:customStyle="1">
    <w:name w:val="批注框文本1"/>
    <w:basedOn w:val="626"/>
    <w:link w:val="836"/>
    <w:uiPriority w:val="99"/>
    <w:unhideWhenUsed/>
    <w:qFormat/>
    <w:rPr>
      <w:sz w:val="18"/>
      <w:szCs w:val="18"/>
    </w:rPr>
  </w:style>
  <w:style w:type="character" w:styleId="836" w:customStyle="1">
    <w:name w:val="批注框文本 Char"/>
    <w:basedOn w:val="818"/>
    <w:link w:val="835"/>
    <w:uiPriority w:val="99"/>
    <w:semiHidden/>
    <w:qFormat/>
    <w:rPr>
      <w:sz w:val="18"/>
      <w:szCs w:val="18"/>
    </w:rPr>
  </w:style>
  <w:style w:type="paragraph" w:styleId="837" w:customStyle="1">
    <w:name w:val="页脚1"/>
    <w:basedOn w:val="626"/>
    <w:link w:val="838"/>
    <w:uiPriority w:val="99"/>
    <w:unhideWhenUsed/>
    <w:qFormat/>
    <w:pPr>
      <w:jc w:val="left"/>
      <w:tabs>
        <w:tab w:val="center" w:pos="4153" w:leader="none"/>
        <w:tab w:val="right" w:pos="8306" w:leader="none"/>
      </w:tabs>
    </w:pPr>
    <w:rPr>
      <w:sz w:val="18"/>
      <w:szCs w:val="18"/>
    </w:rPr>
  </w:style>
  <w:style w:type="character" w:styleId="838" w:customStyle="1">
    <w:name w:val="页脚 Char"/>
    <w:basedOn w:val="818"/>
    <w:link w:val="837"/>
    <w:uiPriority w:val="99"/>
    <w:qFormat/>
    <w:rPr>
      <w:sz w:val="18"/>
      <w:szCs w:val="18"/>
    </w:rPr>
  </w:style>
  <w:style w:type="paragraph" w:styleId="839" w:customStyle="1">
    <w:name w:val="页眉1"/>
    <w:basedOn w:val="626"/>
    <w:link w:val="84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40" w:customStyle="1">
    <w:name w:val="页眉 Char"/>
    <w:basedOn w:val="818"/>
    <w:link w:val="839"/>
    <w:uiPriority w:val="99"/>
    <w:semiHidden/>
    <w:qFormat/>
    <w:rPr>
      <w:sz w:val="18"/>
      <w:szCs w:val="18"/>
    </w:rPr>
  </w:style>
  <w:style w:type="paragraph" w:styleId="841" w:customStyle="1">
    <w:name w:val="目录 11"/>
    <w:basedOn w:val="626"/>
    <w:next w:val="626"/>
    <w:uiPriority w:val="39"/>
    <w:unhideWhenUsed/>
    <w:qFormat/>
  </w:style>
  <w:style w:type="paragraph" w:styleId="842" w:customStyle="1">
    <w:name w:val="普通(网站)1"/>
    <w:basedOn w:val="626"/>
    <w:uiPriority w:val="99"/>
    <w:unhideWhenUsed/>
    <w:qFormat/>
    <w:pPr>
      <w:ind w:left="0" w:right="0"/>
      <w:jc w:val="left"/>
      <w:spacing w:before="100" w:beforeAutospacing="1" w:after="100" w:afterAutospacing="1"/>
    </w:pPr>
    <w:rPr>
      <w:sz w:val="24"/>
      <w:lang w:val="en-US" w:eastAsia="zh-CN" w:bidi="ar"/>
    </w:rPr>
  </w:style>
  <w:style w:type="table" w:styleId="843" w:customStyle="1">
    <w:name w:val="网格型1"/>
    <w:basedOn w:val="819"/>
    <w:uiPriority w:val="59"/>
    <w:qFormat/>
    <w:tblPr/>
  </w:style>
  <w:style w:type="character" w:styleId="844" w:customStyle="1">
    <w:name w:val="要点1"/>
    <w:basedOn w:val="818"/>
    <w:link w:val="626"/>
    <w:uiPriority w:val="22"/>
    <w:qFormat/>
    <w:rPr>
      <w:b/>
    </w:rPr>
  </w:style>
  <w:style w:type="character" w:styleId="845" w:customStyle="1">
    <w:name w:val="超链接1"/>
    <w:link w:val="626"/>
    <w:uiPriority w:val="99"/>
    <w:qFormat/>
    <w:rPr>
      <w:color w:val="0000ff"/>
      <w:u w:val="none"/>
    </w:rPr>
  </w:style>
  <w:style w:type="character" w:styleId="846" w:customStyle="1">
    <w:name w:val="批注引用1"/>
    <w:link w:val="626"/>
    <w:uiPriority w:val="0"/>
    <w:qFormat/>
    <w:rPr>
      <w:sz w:val="21"/>
      <w:szCs w:val="21"/>
    </w:rPr>
  </w:style>
  <w:style w:type="paragraph" w:styleId="847" w:customStyle="1">
    <w:name w:val="Default"/>
    <w:link w:val="848"/>
    <w:uiPriority w:val="99"/>
    <w:qFormat/>
    <w:pPr>
      <w:widowControl w:val="off"/>
    </w:pPr>
    <w:rPr>
      <w:rFonts w:hint="default" w:ascii="MS Mincho" w:hAnsi="Calibri" w:eastAsia="宋体" w:cs="Times New Roman"/>
      <w:color w:val="000000"/>
      <w:szCs w:val="24"/>
      <w:lang w:bidi="ar-SA"/>
    </w:rPr>
  </w:style>
  <w:style w:type="character" w:styleId="848" w:customStyle="1">
    <w:name w:val="Default Char"/>
    <w:link w:val="847"/>
    <w:uiPriority w:val="99"/>
    <w:qFormat/>
    <w:rPr>
      <w:rFonts w:ascii="MS Mincho" w:hAnsi="Calibri"/>
      <w:color w:val="000000"/>
      <w:szCs w:val="24"/>
      <w:lang w:bidi="ar-SA"/>
    </w:rPr>
  </w:style>
  <w:style w:type="paragraph" w:styleId="849" w:customStyle="1">
    <w:name w:val="正文首行缩进11"/>
    <w:basedOn w:val="850"/>
    <w:uiPriority w:val="0"/>
    <w:qFormat/>
    <w:pPr>
      <w:ind w:firstLine="200"/>
      <w:spacing w:line="360" w:lineRule="auto"/>
    </w:pPr>
    <w:rPr>
      <w:rFonts w:ascii="仿宋_GB2312" w:hAnsi="Times New Roman" w:eastAsia="仿宋_GB2312"/>
      <w:sz w:val="30"/>
      <w:szCs w:val="30"/>
    </w:rPr>
  </w:style>
  <w:style w:type="paragraph" w:styleId="850" w:customStyle="1">
    <w:name w:val="正文文本11"/>
    <w:basedOn w:val="626"/>
    <w:next w:val="626"/>
    <w:uiPriority w:val="0"/>
    <w:qFormat/>
    <w:rPr>
      <w:rFonts w:ascii="楷体_GB2312" w:hAnsi="Arial" w:eastAsia="楷体_GB2312"/>
      <w:sz w:val="28"/>
      <w:szCs w:val="28"/>
      <w:lang w:eastAsia="en-US"/>
    </w:rPr>
  </w:style>
  <w:style w:type="paragraph" w:styleId="851">
    <w:name w:val="List Paragraph"/>
    <w:basedOn w:val="626"/>
    <w:uiPriority w:val="34"/>
    <w:qFormat/>
    <w:pPr>
      <w:contextualSpacing/>
      <w:ind w:left="720"/>
    </w:pPr>
  </w:style>
  <w:style w:type="paragraph" w:styleId="852" w:customStyle="1">
    <w:name w:val="00正文"/>
    <w:basedOn w:val="626"/>
    <w:uiPriority w:val="0"/>
    <w:qFormat/>
    <w:pPr>
      <w:ind w:firstLine="560"/>
      <w:spacing w:line="580" w:lineRule="exact"/>
    </w:pPr>
    <w:rPr>
      <w:rFonts w:ascii="仿宋" w:hAnsi="仿宋" w:eastAsia="仿宋"/>
      <w:sz w:val="28"/>
      <w:szCs w:val="28"/>
    </w:rPr>
  </w:style>
  <w:style w:type="paragraph" w:styleId="853" w:customStyle="1">
    <w:name w:val="Table Text"/>
    <w:basedOn w:val="626"/>
    <w:uiPriority w:val="0"/>
    <w:semiHidden/>
    <w:qFormat/>
    <w:rPr>
      <w:rFonts w:ascii="宋体" w:hAnsi="宋体" w:eastAsia="宋体" w:cs="宋体"/>
      <w:sz w:val="20"/>
      <w:szCs w:val="20"/>
      <w:lang w:val="en-US" w:eastAsia="en-US" w:bidi="ar-SA"/>
    </w:rPr>
  </w:style>
  <w:style w:type="table" w:styleId="854" w:customStyle="1">
    <w:name w:val="Table Normal"/>
    <w:uiPriority w:val="0"/>
    <w:semiHidden/>
    <w:unhideWhenUsed/>
    <w:qFormat/>
    <w:tblPr>
      <w:tblCellMar>
        <w:left w:w="0" w:type="dxa"/>
        <w:top w:w="0" w:type="dxa"/>
        <w:right w:w="0" w:type="dxa"/>
        <w:bottom w:w="0" w:type="dxa"/>
      </w:tblCellMar>
    </w:tblPr>
  </w:style>
  <w:style w:type="paragraph" w:styleId="855" w:customStyle="1">
    <w:name w:val="@@正文"/>
    <w:uiPriority w:val="0"/>
    <w:qFormat/>
    <w:pPr>
      <w:ind w:firstLine="200"/>
      <w:spacing w:line="360" w:lineRule="auto"/>
    </w:pPr>
    <w:rPr>
      <w:rFonts w:ascii="Times New Roman" w:hAnsi="Times New Roman" w:eastAsia="仿宋_GB2312" w:cs="Times New Roman"/>
      <w:sz w:val="28"/>
      <w:szCs w:val="22"/>
      <w:lang w:val="en-US" w:eastAsia="zh-CN" w:bidi="ar-SA"/>
    </w:rPr>
  </w:style>
  <w:style w:type="character" w:styleId="856" w:customStyle="1">
    <w:name w:val="Song"/>
    <w:uiPriority w:val="0"/>
    <w:qFormat/>
    <w:rPr>
      <w:rFonts w:ascii="宋体" w:hAnsi="宋体" w:eastAsia="宋体"/>
    </w:rPr>
  </w:style>
  <w:style w:type="numbering" w:styleId="117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wmf"/><Relationship Id="rId50" Type="http://schemas.openxmlformats.org/officeDocument/2006/relationships/oleObject" Target="embeddings/oleObject1.bin"/><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dc:creator>
  <cp:lastModifiedBy>林文浩</cp:lastModifiedBy>
  <cp:revision>3</cp:revision>
  <dcterms:created xsi:type="dcterms:W3CDTF">2024-08-14T05:18:00Z</dcterms:created>
  <dcterms:modified xsi:type="dcterms:W3CDTF">2025-11-21T08:31:25Z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eyJoZGlkIjoiOGE5NWExNmNiMGRlYmI3Y2FiMmM4ZTJhNWY1ZTM3MDEiLCJ1c2VySWQiOiIxNDg2OTY4In0=</vt:lpwstr>
  </property>
  <property fmtid="{D5CDD505-2E9C-101B-9397-08002B2CF9AE}" pid="3" name="KSOProductBuildVer">
    <vt:lpwstr>2052-12.1.0.23125</vt:lpwstr>
  </property>
  <property fmtid="{D5CDD505-2E9C-101B-9397-08002B2CF9AE}" pid="4" name="ICV">
    <vt:lpwstr>7F9896F93C9A48F29E490284CDE948EA_13</vt:lpwstr>
  </property>
</Properties>
</file>